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289E" w14:textId="72D6ECFD" w:rsidR="00565C8F" w:rsidRPr="00084E11" w:rsidRDefault="006564E1" w:rsidP="006564E1">
      <w:pPr>
        <w:pStyle w:val="Kop1"/>
        <w:pBdr>
          <w:top w:val="single" w:sz="4" w:space="1" w:color="auto"/>
          <w:left w:val="single" w:sz="4" w:space="4" w:color="auto"/>
          <w:bottom w:val="single" w:sz="4" w:space="1" w:color="auto"/>
          <w:right w:val="single" w:sz="4" w:space="6" w:color="auto"/>
        </w:pBdr>
        <w:tabs>
          <w:tab w:val="left" w:pos="709"/>
        </w:tabs>
      </w:pPr>
      <w:r>
        <w:t>Raad van Advies 28 februari 2025                                  Bijlage bij agendapunt 3a</w:t>
      </w:r>
    </w:p>
    <w:p w14:paraId="0F3EF038" w14:textId="77777777" w:rsidR="00565C8F" w:rsidRPr="00084E11" w:rsidRDefault="00565C8F" w:rsidP="00B32171">
      <w:pPr>
        <w:tabs>
          <w:tab w:val="left" w:pos="709"/>
        </w:tabs>
        <w:ind w:left="360"/>
        <w:rPr>
          <w:b/>
          <w:sz w:val="22"/>
          <w:szCs w:val="22"/>
        </w:rPr>
      </w:pPr>
    </w:p>
    <w:p w14:paraId="2F87E199" w14:textId="77777777" w:rsidR="00E42A84" w:rsidRPr="00E11C89" w:rsidRDefault="00E42A84" w:rsidP="00B32171">
      <w:pPr>
        <w:pStyle w:val="Kop1"/>
      </w:pPr>
    </w:p>
    <w:p w14:paraId="0AE68014" w14:textId="77777777" w:rsidR="005F5E11" w:rsidRPr="00294336" w:rsidRDefault="005F5E11" w:rsidP="00C02ABD">
      <w:pPr>
        <w:pStyle w:val="Kop1"/>
        <w:numPr>
          <w:ilvl w:val="0"/>
          <w:numId w:val="1"/>
        </w:numPr>
        <w:tabs>
          <w:tab w:val="left" w:pos="709"/>
        </w:tabs>
        <w:ind w:left="709" w:hanging="709"/>
        <w:rPr>
          <w:bCs w:val="0"/>
          <w:sz w:val="22"/>
          <w:szCs w:val="22"/>
        </w:rPr>
      </w:pPr>
      <w:r w:rsidRPr="00294336">
        <w:rPr>
          <w:bCs w:val="0"/>
          <w:sz w:val="22"/>
          <w:szCs w:val="22"/>
        </w:rPr>
        <w:t>Educatie</w:t>
      </w:r>
    </w:p>
    <w:p w14:paraId="4440BFEB" w14:textId="77777777" w:rsidR="005F5E11" w:rsidRPr="00E11C89" w:rsidRDefault="005F5E11" w:rsidP="00B32171">
      <w:pPr>
        <w:pStyle w:val="Lijstalinea"/>
        <w:tabs>
          <w:tab w:val="left" w:pos="709"/>
        </w:tabs>
        <w:ind w:left="1080"/>
      </w:pPr>
    </w:p>
    <w:p w14:paraId="030F69FD" w14:textId="5B1EDB7F" w:rsidR="00052CFA" w:rsidRPr="00E61863" w:rsidRDefault="00052CFA" w:rsidP="00B32171">
      <w:pPr>
        <w:pStyle w:val="Kop1"/>
        <w:tabs>
          <w:tab w:val="left" w:pos="709"/>
        </w:tabs>
        <w:rPr>
          <w:bCs w:val="0"/>
          <w:szCs w:val="20"/>
        </w:rPr>
      </w:pPr>
      <w:r w:rsidRPr="00E11C89">
        <w:rPr>
          <w:bCs w:val="0"/>
          <w:szCs w:val="20"/>
          <w:lang w:val="en-US"/>
        </w:rPr>
        <w:t>1.1</w:t>
      </w:r>
      <w:r w:rsidR="00B32171">
        <w:rPr>
          <w:bCs w:val="0"/>
          <w:szCs w:val="20"/>
          <w:lang w:val="en-US"/>
        </w:rPr>
        <w:tab/>
      </w:r>
      <w:r w:rsidRPr="00E61863">
        <w:rPr>
          <w:bCs w:val="0"/>
          <w:szCs w:val="20"/>
        </w:rPr>
        <w:t xml:space="preserve">Topsport </w:t>
      </w:r>
    </w:p>
    <w:p w14:paraId="0161AEFC" w14:textId="77777777" w:rsidR="00052CFA" w:rsidRPr="00E61863" w:rsidRDefault="00052CFA" w:rsidP="00B32171">
      <w:pPr>
        <w:pStyle w:val="Kop1"/>
        <w:tabs>
          <w:tab w:val="left" w:pos="709"/>
        </w:tabs>
        <w:rPr>
          <w:b w:val="0"/>
          <w:szCs w:val="20"/>
          <w:u w:val="single"/>
        </w:rPr>
      </w:pPr>
    </w:p>
    <w:p w14:paraId="57C9D589" w14:textId="35A95687" w:rsidR="00052CFA" w:rsidRPr="00F07BC2" w:rsidRDefault="00A845DD" w:rsidP="00B32171">
      <w:pPr>
        <w:pStyle w:val="Kop1"/>
        <w:tabs>
          <w:tab w:val="left" w:pos="709"/>
        </w:tabs>
        <w:rPr>
          <w:b w:val="0"/>
          <w:szCs w:val="20"/>
          <w:u w:val="single"/>
        </w:rPr>
      </w:pPr>
      <w:r>
        <w:rPr>
          <w:b w:val="0"/>
          <w:szCs w:val="20"/>
          <w:u w:val="single"/>
        </w:rPr>
        <w:t>1.1.1</w:t>
      </w:r>
      <w:r w:rsidR="004F0404">
        <w:rPr>
          <w:b w:val="0"/>
          <w:szCs w:val="20"/>
          <w:u w:val="single"/>
        </w:rPr>
        <w:t xml:space="preserve">  </w:t>
      </w:r>
      <w:r>
        <w:rPr>
          <w:b w:val="0"/>
          <w:szCs w:val="20"/>
          <w:u w:val="single"/>
        </w:rPr>
        <w:t xml:space="preserve"> </w:t>
      </w:r>
      <w:r w:rsidR="00052CFA" w:rsidRPr="00F07BC2">
        <w:rPr>
          <w:b w:val="0"/>
          <w:szCs w:val="20"/>
          <w:u w:val="single"/>
        </w:rPr>
        <w:t xml:space="preserve">Leerlijn </w:t>
      </w:r>
      <w:r w:rsidR="005A3547">
        <w:rPr>
          <w:b w:val="0"/>
          <w:szCs w:val="20"/>
          <w:u w:val="single"/>
        </w:rPr>
        <w:t>Schone</w:t>
      </w:r>
      <w:r w:rsidR="00052CFA" w:rsidRPr="00F07BC2">
        <w:rPr>
          <w:b w:val="0"/>
          <w:szCs w:val="20"/>
          <w:u w:val="single"/>
        </w:rPr>
        <w:t xml:space="preserve"> Sport </w:t>
      </w:r>
    </w:p>
    <w:p w14:paraId="48E156F9" w14:textId="7751AEBC" w:rsidR="00241AE6" w:rsidRPr="00B42161" w:rsidRDefault="001B215D" w:rsidP="00B32171">
      <w:pPr>
        <w:tabs>
          <w:tab w:val="left" w:pos="709"/>
        </w:tabs>
        <w:jc w:val="both"/>
        <w:rPr>
          <w:i/>
          <w:iCs/>
          <w:color w:val="4472C4" w:themeColor="accent5"/>
          <w:szCs w:val="20"/>
        </w:rPr>
      </w:pPr>
      <w:r w:rsidRPr="00B42161">
        <w:rPr>
          <w:i/>
          <w:iCs/>
          <w:color w:val="4472C4" w:themeColor="accent5"/>
        </w:rPr>
        <w:t>Sportbonden</w:t>
      </w:r>
    </w:p>
    <w:p w14:paraId="4855F78C" w14:textId="77777777" w:rsidR="00231CC5" w:rsidRDefault="00231CC5" w:rsidP="00231CC5">
      <w:pPr>
        <w:pStyle w:val="Lijstalinea"/>
        <w:numPr>
          <w:ilvl w:val="0"/>
          <w:numId w:val="10"/>
        </w:numPr>
      </w:pPr>
      <w:r>
        <w:t xml:space="preserve">De sportbonden met een educatieplan (voorheen implementatieplan genoemd) hebben de educatiecijfers van het derde kwartaal van 2024 ontvangen. </w:t>
      </w:r>
    </w:p>
    <w:p w14:paraId="25068C67" w14:textId="77777777" w:rsidR="00231CC5" w:rsidRDefault="00231CC5" w:rsidP="00231CC5">
      <w:pPr>
        <w:pStyle w:val="Lijstalinea"/>
        <w:numPr>
          <w:ilvl w:val="0"/>
          <w:numId w:val="10"/>
        </w:numPr>
      </w:pPr>
      <w:r>
        <w:t xml:space="preserve">Samen met 42 sportbonden is er een definitief educatieplan 2024 vastgesteld. </w:t>
      </w:r>
      <w:r w:rsidRPr="00126B84">
        <w:t>Van twee bonden is er geen reactie ontvangen.</w:t>
      </w:r>
      <w:r>
        <w:t xml:space="preserve"> Met de rest van de sportbonden is per mail contact opgenomen over het bijwerken van het eerder opgestelde educatieplan. Met drie sportbonden hebben er ook gesprekken plaatsgevonden. </w:t>
      </w:r>
    </w:p>
    <w:p w14:paraId="1450FF47" w14:textId="2D623C37" w:rsidR="00B53EBD" w:rsidRDefault="00B53EBD" w:rsidP="00231CC5">
      <w:pPr>
        <w:pStyle w:val="Lijstalinea"/>
        <w:ind w:left="360"/>
        <w:rPr>
          <w:szCs w:val="20"/>
        </w:rPr>
      </w:pPr>
    </w:p>
    <w:p w14:paraId="1BE2B927" w14:textId="3EDBE0EF" w:rsidR="00B4699F" w:rsidRPr="00B42161" w:rsidRDefault="00B4699F" w:rsidP="007F13D9">
      <w:pPr>
        <w:tabs>
          <w:tab w:val="left" w:pos="709"/>
        </w:tabs>
        <w:rPr>
          <w:i/>
          <w:iCs/>
          <w:color w:val="4472C4" w:themeColor="accent5"/>
          <w:szCs w:val="20"/>
        </w:rPr>
      </w:pPr>
      <w:r w:rsidRPr="00B42161">
        <w:rPr>
          <w:i/>
          <w:iCs/>
          <w:color w:val="4472C4" w:themeColor="accent5"/>
          <w:szCs w:val="20"/>
        </w:rPr>
        <w:t>Sporters</w:t>
      </w:r>
    </w:p>
    <w:p w14:paraId="07B7059A" w14:textId="169462FF" w:rsidR="00231CC5" w:rsidRDefault="00231CC5" w:rsidP="00231CC5">
      <w:r>
        <w:t xml:space="preserve">Er zijn 28 educatiesessies (610 personen) </w:t>
      </w:r>
      <w:r w:rsidRPr="00F07BC2">
        <w:t xml:space="preserve">volgens de </w:t>
      </w:r>
      <w:r>
        <w:t xml:space="preserve">Leerlijn Schone Sport </w:t>
      </w:r>
      <w:r w:rsidRPr="00F07BC2">
        <w:t xml:space="preserve">gehouden </w:t>
      </w:r>
      <w:r>
        <w:t xml:space="preserve">voor talenten en topsporters van </w:t>
      </w:r>
      <w:r w:rsidRPr="00F07BC2">
        <w:t>diverse (sport)organisaties</w:t>
      </w:r>
      <w:r>
        <w:t xml:space="preserve">. 26 hiervan vonden plaats op locatie en twee online. Ter vergelijking: in het vierde kwartaal van 2023 vonden er </w:t>
      </w:r>
      <w:r w:rsidR="003228ED">
        <w:t>tien</w:t>
      </w:r>
      <w:r>
        <w:t xml:space="preserve"> educatiesessies (154 personen) plaats. </w:t>
      </w:r>
    </w:p>
    <w:p w14:paraId="32DB5FC2" w14:textId="3FED73BD" w:rsidR="00766512" w:rsidRDefault="00766512" w:rsidP="007F13D9">
      <w:pPr>
        <w:tabs>
          <w:tab w:val="left" w:pos="709"/>
        </w:tabs>
      </w:pPr>
    </w:p>
    <w:p w14:paraId="48CAE244" w14:textId="77777777" w:rsidR="00231CC5" w:rsidRPr="00862C39" w:rsidRDefault="00231CC5" w:rsidP="00231CC5">
      <w:pPr>
        <w:tabs>
          <w:tab w:val="left" w:pos="709"/>
        </w:tabs>
        <w:rPr>
          <w:i/>
          <w:iCs/>
          <w:sz w:val="18"/>
          <w:szCs w:val="18"/>
        </w:rPr>
      </w:pPr>
      <w:r w:rsidRPr="00862C39">
        <w:rPr>
          <w:i/>
          <w:iCs/>
          <w:sz w:val="18"/>
          <w:szCs w:val="18"/>
        </w:rPr>
        <w:t>Tabel 1.1: aantal gehouden educatiesessies voor talenten en topsporters</w:t>
      </w:r>
    </w:p>
    <w:tbl>
      <w:tblPr>
        <w:tblStyle w:val="Tabelraster"/>
        <w:tblW w:w="9067" w:type="dxa"/>
        <w:tblLook w:val="04A0" w:firstRow="1" w:lastRow="0" w:firstColumn="1" w:lastColumn="0" w:noHBand="0" w:noVBand="1"/>
      </w:tblPr>
      <w:tblGrid>
        <w:gridCol w:w="1555"/>
        <w:gridCol w:w="4536"/>
        <w:gridCol w:w="1701"/>
        <w:gridCol w:w="1275"/>
      </w:tblGrid>
      <w:tr w:rsidR="00231CC5" w:rsidRPr="00B62100" w14:paraId="53E55F05" w14:textId="77777777" w:rsidTr="00B5062B">
        <w:trPr>
          <w:cantSplit/>
          <w:trHeight w:val="20"/>
          <w:tblHeader/>
        </w:trPr>
        <w:tc>
          <w:tcPr>
            <w:tcW w:w="1555" w:type="dxa"/>
            <w:shd w:val="clear" w:color="auto" w:fill="9CC2E5" w:themeFill="accent1" w:themeFillTint="99"/>
          </w:tcPr>
          <w:p w14:paraId="2A572F42" w14:textId="77777777" w:rsidR="00231CC5" w:rsidRPr="00B62100" w:rsidRDefault="00231CC5" w:rsidP="00AC7DBD">
            <w:pPr>
              <w:rPr>
                <w:b/>
                <w:szCs w:val="20"/>
              </w:rPr>
            </w:pPr>
            <w:r w:rsidRPr="00B62100">
              <w:rPr>
                <w:b/>
                <w:szCs w:val="20"/>
              </w:rPr>
              <w:t>Datum</w:t>
            </w:r>
          </w:p>
        </w:tc>
        <w:tc>
          <w:tcPr>
            <w:tcW w:w="4536" w:type="dxa"/>
            <w:shd w:val="clear" w:color="auto" w:fill="9CC2E5" w:themeFill="accent1" w:themeFillTint="99"/>
          </w:tcPr>
          <w:p w14:paraId="6DBCC7AC" w14:textId="77777777" w:rsidR="00231CC5" w:rsidRPr="00B62100" w:rsidRDefault="00231CC5" w:rsidP="00AC7DBD">
            <w:pPr>
              <w:rPr>
                <w:b/>
                <w:szCs w:val="20"/>
              </w:rPr>
            </w:pPr>
            <w:r w:rsidRPr="00B62100">
              <w:rPr>
                <w:b/>
                <w:szCs w:val="20"/>
              </w:rPr>
              <w:t>Groep</w:t>
            </w:r>
          </w:p>
        </w:tc>
        <w:tc>
          <w:tcPr>
            <w:tcW w:w="1701" w:type="dxa"/>
            <w:shd w:val="clear" w:color="auto" w:fill="9CC2E5" w:themeFill="accent1" w:themeFillTint="99"/>
          </w:tcPr>
          <w:p w14:paraId="7E45035F" w14:textId="77777777" w:rsidR="00231CC5" w:rsidRPr="00B62100" w:rsidRDefault="00231CC5" w:rsidP="00AC7DBD">
            <w:pPr>
              <w:rPr>
                <w:b/>
                <w:szCs w:val="20"/>
              </w:rPr>
            </w:pPr>
            <w:r w:rsidRPr="00B62100">
              <w:rPr>
                <w:b/>
                <w:szCs w:val="20"/>
              </w:rPr>
              <w:t xml:space="preserve">Niveau </w:t>
            </w:r>
          </w:p>
        </w:tc>
        <w:tc>
          <w:tcPr>
            <w:tcW w:w="1275" w:type="dxa"/>
            <w:shd w:val="clear" w:color="auto" w:fill="9CC2E5" w:themeFill="accent1" w:themeFillTint="99"/>
          </w:tcPr>
          <w:p w14:paraId="389F5750" w14:textId="77777777" w:rsidR="00231CC5" w:rsidRPr="00B62100" w:rsidRDefault="00231CC5" w:rsidP="00AC7DBD">
            <w:pPr>
              <w:rPr>
                <w:b/>
                <w:szCs w:val="20"/>
              </w:rPr>
            </w:pPr>
            <w:r w:rsidRPr="00B62100">
              <w:rPr>
                <w:b/>
                <w:szCs w:val="20"/>
              </w:rPr>
              <w:t>Aantal personen</w:t>
            </w:r>
          </w:p>
        </w:tc>
      </w:tr>
      <w:tr w:rsidR="00231CC5" w:rsidRPr="004D148E" w14:paraId="55C42F70" w14:textId="77777777" w:rsidTr="00B5062B">
        <w:trPr>
          <w:trHeight w:val="23"/>
        </w:trPr>
        <w:tc>
          <w:tcPr>
            <w:tcW w:w="1555" w:type="dxa"/>
            <w:noWrap/>
            <w:vAlign w:val="bottom"/>
          </w:tcPr>
          <w:p w14:paraId="217B1D2F" w14:textId="77777777" w:rsidR="00231CC5" w:rsidRPr="004D148E" w:rsidDel="0047645B" w:rsidRDefault="00231CC5" w:rsidP="00AC7DBD">
            <w:pPr>
              <w:jc w:val="right"/>
              <w:rPr>
                <w:rFonts w:cs="Calibri"/>
                <w:color w:val="000000"/>
                <w:szCs w:val="20"/>
              </w:rPr>
            </w:pPr>
            <w:r>
              <w:rPr>
                <w:rFonts w:cs="Calibri"/>
                <w:color w:val="000000"/>
                <w:szCs w:val="20"/>
              </w:rPr>
              <w:t>2-10-2024</w:t>
            </w:r>
          </w:p>
        </w:tc>
        <w:tc>
          <w:tcPr>
            <w:tcW w:w="4536" w:type="dxa"/>
            <w:noWrap/>
            <w:vAlign w:val="bottom"/>
          </w:tcPr>
          <w:p w14:paraId="0B1B49CD" w14:textId="77777777" w:rsidR="00231CC5" w:rsidRPr="002D6293" w:rsidDel="0047645B" w:rsidRDefault="00231CC5" w:rsidP="00AC7DBD">
            <w:pPr>
              <w:rPr>
                <w:rFonts w:cs="Calibri"/>
                <w:color w:val="000000"/>
                <w:szCs w:val="20"/>
                <w:lang w:val="en-US"/>
              </w:rPr>
            </w:pPr>
            <w:r w:rsidRPr="002D6293">
              <w:rPr>
                <w:rFonts w:cs="Calibri"/>
                <w:color w:val="000000"/>
                <w:szCs w:val="20"/>
                <w:lang w:val="en-US"/>
              </w:rPr>
              <w:t>KNVB AZ 019 (Youth League UEFA)</w:t>
            </w:r>
          </w:p>
        </w:tc>
        <w:tc>
          <w:tcPr>
            <w:tcW w:w="1701" w:type="dxa"/>
            <w:noWrap/>
            <w:vAlign w:val="bottom"/>
          </w:tcPr>
          <w:p w14:paraId="30EAFA04"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41863C4D" w14:textId="77777777" w:rsidR="00231CC5" w:rsidRPr="004D148E" w:rsidDel="0047645B" w:rsidRDefault="00231CC5" w:rsidP="00AC7DBD">
            <w:pPr>
              <w:jc w:val="right"/>
              <w:rPr>
                <w:rFonts w:cs="Calibri"/>
                <w:color w:val="000000"/>
                <w:szCs w:val="20"/>
              </w:rPr>
            </w:pPr>
            <w:r>
              <w:rPr>
                <w:rFonts w:cs="Calibri"/>
                <w:color w:val="000000"/>
                <w:szCs w:val="20"/>
              </w:rPr>
              <w:t>46</w:t>
            </w:r>
          </w:p>
        </w:tc>
      </w:tr>
      <w:tr w:rsidR="00231CC5" w:rsidRPr="004D148E" w14:paraId="3C79AA09" w14:textId="77777777" w:rsidTr="00B5062B">
        <w:trPr>
          <w:trHeight w:val="23"/>
        </w:trPr>
        <w:tc>
          <w:tcPr>
            <w:tcW w:w="1555" w:type="dxa"/>
            <w:noWrap/>
            <w:vAlign w:val="bottom"/>
          </w:tcPr>
          <w:p w14:paraId="625CB0E1" w14:textId="77777777" w:rsidR="00231CC5" w:rsidRPr="004D148E" w:rsidDel="0047645B" w:rsidRDefault="00231CC5" w:rsidP="00AC7DBD">
            <w:pPr>
              <w:jc w:val="right"/>
              <w:rPr>
                <w:rFonts w:cs="Calibri"/>
                <w:color w:val="000000"/>
                <w:szCs w:val="20"/>
              </w:rPr>
            </w:pPr>
            <w:r>
              <w:rPr>
                <w:rFonts w:cs="Calibri"/>
                <w:color w:val="000000"/>
                <w:szCs w:val="20"/>
              </w:rPr>
              <w:t>5-10-2024</w:t>
            </w:r>
          </w:p>
        </w:tc>
        <w:tc>
          <w:tcPr>
            <w:tcW w:w="4536" w:type="dxa"/>
            <w:noWrap/>
            <w:vAlign w:val="bottom"/>
          </w:tcPr>
          <w:p w14:paraId="18FA95BC" w14:textId="77777777" w:rsidR="00231CC5" w:rsidRPr="004D148E" w:rsidDel="0047645B" w:rsidRDefault="00231CC5" w:rsidP="00AC7DBD">
            <w:pPr>
              <w:rPr>
                <w:rFonts w:cs="Calibri"/>
                <w:color w:val="000000"/>
                <w:szCs w:val="20"/>
              </w:rPr>
            </w:pPr>
            <w:r>
              <w:rPr>
                <w:rFonts w:cs="Calibri"/>
                <w:color w:val="000000"/>
                <w:szCs w:val="20"/>
              </w:rPr>
              <w:t xml:space="preserve">KNLTB rolstoeltennis jeugd </w:t>
            </w:r>
          </w:p>
        </w:tc>
        <w:tc>
          <w:tcPr>
            <w:tcW w:w="1701" w:type="dxa"/>
            <w:noWrap/>
            <w:vAlign w:val="bottom"/>
          </w:tcPr>
          <w:p w14:paraId="604F19A6" w14:textId="77777777" w:rsidR="00231CC5" w:rsidRPr="004D148E" w:rsidDel="0047645B" w:rsidRDefault="00231CC5" w:rsidP="00AC7DBD">
            <w:pPr>
              <w:rPr>
                <w:rFonts w:cs="Calibri"/>
                <w:color w:val="000000"/>
                <w:szCs w:val="20"/>
              </w:rPr>
            </w:pPr>
            <w:r>
              <w:rPr>
                <w:rFonts w:cs="Calibri"/>
                <w:color w:val="000000"/>
                <w:szCs w:val="20"/>
              </w:rPr>
              <w:t>Brons</w:t>
            </w:r>
          </w:p>
        </w:tc>
        <w:tc>
          <w:tcPr>
            <w:tcW w:w="1275" w:type="dxa"/>
            <w:noWrap/>
            <w:vAlign w:val="bottom"/>
          </w:tcPr>
          <w:p w14:paraId="5597D2AA" w14:textId="77777777" w:rsidR="00231CC5" w:rsidRPr="004D148E" w:rsidDel="0047645B" w:rsidRDefault="00231CC5" w:rsidP="00AC7DBD">
            <w:pPr>
              <w:jc w:val="right"/>
              <w:rPr>
                <w:rFonts w:cs="Calibri"/>
                <w:color w:val="000000"/>
                <w:szCs w:val="20"/>
              </w:rPr>
            </w:pPr>
            <w:r>
              <w:rPr>
                <w:rFonts w:cs="Calibri"/>
                <w:color w:val="000000"/>
                <w:szCs w:val="20"/>
              </w:rPr>
              <w:t>17</w:t>
            </w:r>
          </w:p>
        </w:tc>
      </w:tr>
      <w:tr w:rsidR="00231CC5" w:rsidRPr="004D148E" w14:paraId="12FC9A1F" w14:textId="77777777" w:rsidTr="00B5062B">
        <w:trPr>
          <w:trHeight w:val="23"/>
        </w:trPr>
        <w:tc>
          <w:tcPr>
            <w:tcW w:w="1555" w:type="dxa"/>
            <w:noWrap/>
            <w:vAlign w:val="bottom"/>
          </w:tcPr>
          <w:p w14:paraId="227CF2CA" w14:textId="77777777" w:rsidR="00231CC5" w:rsidRPr="004D148E" w:rsidDel="0047645B" w:rsidRDefault="00231CC5" w:rsidP="00AC7DBD">
            <w:pPr>
              <w:jc w:val="right"/>
              <w:rPr>
                <w:rFonts w:cs="Calibri"/>
                <w:color w:val="000000"/>
                <w:szCs w:val="20"/>
              </w:rPr>
            </w:pPr>
            <w:r>
              <w:rPr>
                <w:rFonts w:cs="Calibri"/>
                <w:color w:val="000000"/>
                <w:szCs w:val="20"/>
              </w:rPr>
              <w:t>8-10-2024</w:t>
            </w:r>
          </w:p>
        </w:tc>
        <w:tc>
          <w:tcPr>
            <w:tcW w:w="4536" w:type="dxa"/>
            <w:noWrap/>
            <w:vAlign w:val="bottom"/>
          </w:tcPr>
          <w:p w14:paraId="2E7AE8DB" w14:textId="77777777" w:rsidR="00231CC5" w:rsidRPr="004D148E" w:rsidDel="0047645B" w:rsidRDefault="00231CC5" w:rsidP="00AC7DBD">
            <w:pPr>
              <w:rPr>
                <w:rFonts w:cs="Calibri"/>
                <w:color w:val="000000"/>
                <w:szCs w:val="20"/>
              </w:rPr>
            </w:pPr>
            <w:r>
              <w:rPr>
                <w:rFonts w:cs="Calibri"/>
                <w:color w:val="000000"/>
                <w:szCs w:val="20"/>
              </w:rPr>
              <w:t xml:space="preserve">KNLTB </w:t>
            </w:r>
            <w:proofErr w:type="spellStart"/>
            <w:r>
              <w:rPr>
                <w:rFonts w:cs="Calibri"/>
                <w:color w:val="000000"/>
                <w:szCs w:val="20"/>
              </w:rPr>
              <w:t>Padel</w:t>
            </w:r>
            <w:proofErr w:type="spellEnd"/>
            <w:r>
              <w:rPr>
                <w:rFonts w:cs="Calibri"/>
                <w:color w:val="000000"/>
                <w:szCs w:val="20"/>
              </w:rPr>
              <w:t xml:space="preserve"> jeugd</w:t>
            </w:r>
          </w:p>
        </w:tc>
        <w:tc>
          <w:tcPr>
            <w:tcW w:w="1701" w:type="dxa"/>
            <w:noWrap/>
            <w:vAlign w:val="bottom"/>
          </w:tcPr>
          <w:p w14:paraId="3C43D940" w14:textId="77777777" w:rsidR="00231CC5" w:rsidRPr="004D148E" w:rsidDel="0047645B" w:rsidRDefault="00231CC5" w:rsidP="00AC7DBD">
            <w:pPr>
              <w:rPr>
                <w:rFonts w:cs="Calibri"/>
                <w:color w:val="000000"/>
                <w:szCs w:val="20"/>
              </w:rPr>
            </w:pPr>
            <w:r>
              <w:rPr>
                <w:rFonts w:cs="Calibri"/>
                <w:color w:val="000000"/>
                <w:szCs w:val="20"/>
              </w:rPr>
              <w:t>Brons</w:t>
            </w:r>
          </w:p>
        </w:tc>
        <w:tc>
          <w:tcPr>
            <w:tcW w:w="1275" w:type="dxa"/>
            <w:noWrap/>
            <w:vAlign w:val="bottom"/>
          </w:tcPr>
          <w:p w14:paraId="11F22EDD" w14:textId="77777777" w:rsidR="00231CC5" w:rsidRPr="004D148E" w:rsidDel="0047645B" w:rsidRDefault="00231CC5" w:rsidP="00AC7DBD">
            <w:pPr>
              <w:jc w:val="right"/>
              <w:rPr>
                <w:rFonts w:cs="Calibri"/>
                <w:color w:val="000000"/>
                <w:szCs w:val="20"/>
              </w:rPr>
            </w:pPr>
            <w:r>
              <w:rPr>
                <w:rFonts w:cs="Calibri"/>
                <w:color w:val="000000"/>
                <w:szCs w:val="20"/>
              </w:rPr>
              <w:t>24</w:t>
            </w:r>
          </w:p>
        </w:tc>
      </w:tr>
      <w:tr w:rsidR="00231CC5" w:rsidRPr="004D148E" w14:paraId="54CDB464" w14:textId="77777777" w:rsidTr="00B5062B">
        <w:trPr>
          <w:trHeight w:val="23"/>
        </w:trPr>
        <w:tc>
          <w:tcPr>
            <w:tcW w:w="1555" w:type="dxa"/>
            <w:noWrap/>
            <w:vAlign w:val="bottom"/>
          </w:tcPr>
          <w:p w14:paraId="7FB155D3" w14:textId="77777777" w:rsidR="00231CC5" w:rsidRPr="004D148E" w:rsidDel="0047645B" w:rsidRDefault="00231CC5" w:rsidP="00AC7DBD">
            <w:pPr>
              <w:jc w:val="right"/>
              <w:rPr>
                <w:rFonts w:cs="Calibri"/>
                <w:color w:val="000000"/>
                <w:szCs w:val="20"/>
              </w:rPr>
            </w:pPr>
            <w:r>
              <w:rPr>
                <w:rFonts w:cs="Calibri"/>
                <w:color w:val="000000"/>
                <w:szCs w:val="20"/>
              </w:rPr>
              <w:t>8-10-2024</w:t>
            </w:r>
          </w:p>
        </w:tc>
        <w:tc>
          <w:tcPr>
            <w:tcW w:w="4536" w:type="dxa"/>
            <w:noWrap/>
            <w:vAlign w:val="bottom"/>
          </w:tcPr>
          <w:p w14:paraId="51367331" w14:textId="77777777" w:rsidR="00231CC5" w:rsidRPr="004D148E" w:rsidDel="0047645B" w:rsidRDefault="00231CC5" w:rsidP="00AC7DBD">
            <w:pPr>
              <w:rPr>
                <w:rFonts w:cs="Calibri"/>
                <w:color w:val="000000"/>
                <w:szCs w:val="20"/>
              </w:rPr>
            </w:pPr>
            <w:r>
              <w:rPr>
                <w:rFonts w:cs="Calibri"/>
                <w:color w:val="000000"/>
                <w:szCs w:val="20"/>
              </w:rPr>
              <w:t>KNVB Jong Oranje</w:t>
            </w:r>
          </w:p>
        </w:tc>
        <w:tc>
          <w:tcPr>
            <w:tcW w:w="1701" w:type="dxa"/>
            <w:noWrap/>
            <w:vAlign w:val="bottom"/>
          </w:tcPr>
          <w:p w14:paraId="30EDFC3D" w14:textId="77777777" w:rsidR="00231CC5" w:rsidRPr="004D148E" w:rsidDel="0047645B" w:rsidRDefault="00231CC5" w:rsidP="00AC7DBD">
            <w:pPr>
              <w:rPr>
                <w:rFonts w:cs="Calibri"/>
                <w:color w:val="000000"/>
                <w:szCs w:val="20"/>
              </w:rPr>
            </w:pPr>
            <w:r>
              <w:rPr>
                <w:rFonts w:cs="Calibri"/>
                <w:color w:val="000000"/>
                <w:szCs w:val="20"/>
              </w:rPr>
              <w:t>Zilver</w:t>
            </w:r>
          </w:p>
        </w:tc>
        <w:tc>
          <w:tcPr>
            <w:tcW w:w="1275" w:type="dxa"/>
            <w:noWrap/>
            <w:vAlign w:val="center"/>
          </w:tcPr>
          <w:p w14:paraId="34F2770B" w14:textId="77777777" w:rsidR="00231CC5" w:rsidRPr="004D148E" w:rsidDel="0047645B" w:rsidRDefault="00231CC5" w:rsidP="00AC7DBD">
            <w:pPr>
              <w:jc w:val="right"/>
              <w:rPr>
                <w:rFonts w:cs="Calibri"/>
                <w:color w:val="000000"/>
                <w:szCs w:val="20"/>
              </w:rPr>
            </w:pPr>
            <w:r>
              <w:rPr>
                <w:rFonts w:cs="Calibri"/>
                <w:color w:val="000000"/>
                <w:szCs w:val="20"/>
              </w:rPr>
              <w:t>26</w:t>
            </w:r>
          </w:p>
        </w:tc>
      </w:tr>
      <w:tr w:rsidR="00231CC5" w:rsidRPr="004D148E" w14:paraId="6467050F" w14:textId="77777777" w:rsidTr="00B5062B">
        <w:trPr>
          <w:trHeight w:val="23"/>
        </w:trPr>
        <w:tc>
          <w:tcPr>
            <w:tcW w:w="1555" w:type="dxa"/>
            <w:noWrap/>
            <w:vAlign w:val="bottom"/>
          </w:tcPr>
          <w:p w14:paraId="728E4089" w14:textId="77777777" w:rsidR="00231CC5" w:rsidRPr="004D148E" w:rsidDel="0047645B" w:rsidRDefault="00231CC5" w:rsidP="00AC7DBD">
            <w:pPr>
              <w:jc w:val="right"/>
              <w:rPr>
                <w:rFonts w:cs="Calibri"/>
                <w:color w:val="000000"/>
                <w:szCs w:val="20"/>
              </w:rPr>
            </w:pPr>
            <w:r>
              <w:rPr>
                <w:rFonts w:cs="Calibri"/>
                <w:color w:val="000000"/>
                <w:szCs w:val="20"/>
              </w:rPr>
              <w:t>22-10-2024</w:t>
            </w:r>
          </w:p>
        </w:tc>
        <w:tc>
          <w:tcPr>
            <w:tcW w:w="4536" w:type="dxa"/>
            <w:noWrap/>
            <w:vAlign w:val="bottom"/>
          </w:tcPr>
          <w:p w14:paraId="564EAA4D" w14:textId="77777777" w:rsidR="00231CC5" w:rsidRPr="002D6293" w:rsidDel="0047645B" w:rsidRDefault="00231CC5" w:rsidP="00AC7DBD">
            <w:pPr>
              <w:rPr>
                <w:rFonts w:cs="Calibri"/>
                <w:color w:val="000000"/>
                <w:szCs w:val="20"/>
                <w:lang w:val="en-US"/>
              </w:rPr>
            </w:pPr>
            <w:r w:rsidRPr="002D6293">
              <w:rPr>
                <w:rFonts w:cs="Calibri"/>
                <w:color w:val="000000"/>
                <w:szCs w:val="20"/>
                <w:lang w:val="en-US"/>
              </w:rPr>
              <w:t xml:space="preserve">NHV </w:t>
            </w:r>
            <w:proofErr w:type="spellStart"/>
            <w:r w:rsidRPr="002D6293">
              <w:rPr>
                <w:rFonts w:cs="Calibri"/>
                <w:color w:val="000000"/>
                <w:szCs w:val="20"/>
                <w:lang w:val="en-US"/>
              </w:rPr>
              <w:t>Tachos</w:t>
            </w:r>
            <w:proofErr w:type="spellEnd"/>
            <w:r w:rsidRPr="002D6293">
              <w:rPr>
                <w:rFonts w:cs="Calibri"/>
                <w:color w:val="000000"/>
                <w:szCs w:val="20"/>
                <w:lang w:val="en-US"/>
              </w:rPr>
              <w:t xml:space="preserve"> </w:t>
            </w:r>
            <w:proofErr w:type="spellStart"/>
            <w:r w:rsidRPr="002D6293">
              <w:rPr>
                <w:rFonts w:cs="Calibri"/>
                <w:color w:val="000000"/>
                <w:szCs w:val="20"/>
                <w:lang w:val="en-US"/>
              </w:rPr>
              <w:t>Handbal</w:t>
            </w:r>
            <w:proofErr w:type="spellEnd"/>
            <w:r w:rsidRPr="002D6293">
              <w:rPr>
                <w:rFonts w:cs="Calibri"/>
                <w:color w:val="000000"/>
                <w:szCs w:val="20"/>
                <w:lang w:val="en-US"/>
              </w:rPr>
              <w:t xml:space="preserve"> </w:t>
            </w:r>
            <w:proofErr w:type="spellStart"/>
            <w:r w:rsidRPr="002D6293">
              <w:rPr>
                <w:rFonts w:cs="Calibri"/>
                <w:color w:val="000000"/>
                <w:szCs w:val="20"/>
                <w:lang w:val="en-US"/>
              </w:rPr>
              <w:t>heren</w:t>
            </w:r>
            <w:proofErr w:type="spellEnd"/>
            <w:r w:rsidRPr="002D6293">
              <w:rPr>
                <w:rFonts w:cs="Calibri"/>
                <w:color w:val="000000"/>
                <w:szCs w:val="20"/>
                <w:lang w:val="en-US"/>
              </w:rPr>
              <w:t xml:space="preserve"> A</w:t>
            </w:r>
          </w:p>
        </w:tc>
        <w:tc>
          <w:tcPr>
            <w:tcW w:w="1701" w:type="dxa"/>
            <w:noWrap/>
            <w:vAlign w:val="bottom"/>
          </w:tcPr>
          <w:p w14:paraId="22E8206B" w14:textId="77777777" w:rsidR="00231CC5" w:rsidRPr="004D148E" w:rsidDel="0047645B" w:rsidRDefault="00231CC5" w:rsidP="00AC7DBD">
            <w:pPr>
              <w:rPr>
                <w:rFonts w:cs="Calibri"/>
                <w:color w:val="000000"/>
                <w:szCs w:val="20"/>
              </w:rPr>
            </w:pPr>
            <w:r>
              <w:rPr>
                <w:rFonts w:cs="Calibri"/>
                <w:color w:val="000000"/>
                <w:szCs w:val="20"/>
              </w:rPr>
              <w:t>Brons</w:t>
            </w:r>
          </w:p>
        </w:tc>
        <w:tc>
          <w:tcPr>
            <w:tcW w:w="1275" w:type="dxa"/>
            <w:noWrap/>
            <w:vAlign w:val="bottom"/>
          </w:tcPr>
          <w:p w14:paraId="3E30778C" w14:textId="77777777" w:rsidR="00231CC5" w:rsidRPr="004D148E" w:rsidDel="0047645B" w:rsidRDefault="00231CC5" w:rsidP="00AC7DBD">
            <w:pPr>
              <w:jc w:val="right"/>
              <w:rPr>
                <w:rFonts w:cs="Calibri"/>
                <w:color w:val="000000"/>
                <w:szCs w:val="20"/>
              </w:rPr>
            </w:pPr>
            <w:r>
              <w:rPr>
                <w:rFonts w:cs="Calibri"/>
                <w:color w:val="000000"/>
                <w:szCs w:val="20"/>
              </w:rPr>
              <w:t>19</w:t>
            </w:r>
          </w:p>
        </w:tc>
      </w:tr>
      <w:tr w:rsidR="00231CC5" w:rsidRPr="004D148E" w14:paraId="763DD500" w14:textId="77777777" w:rsidTr="00B5062B">
        <w:trPr>
          <w:trHeight w:val="23"/>
        </w:trPr>
        <w:tc>
          <w:tcPr>
            <w:tcW w:w="1555" w:type="dxa"/>
            <w:noWrap/>
            <w:vAlign w:val="bottom"/>
          </w:tcPr>
          <w:p w14:paraId="5F39EA10" w14:textId="77777777" w:rsidR="00231CC5" w:rsidRPr="004D148E" w:rsidDel="0047645B" w:rsidRDefault="00231CC5" w:rsidP="00AC7DBD">
            <w:pPr>
              <w:jc w:val="right"/>
              <w:rPr>
                <w:rFonts w:cs="Calibri"/>
                <w:color w:val="000000"/>
                <w:szCs w:val="20"/>
              </w:rPr>
            </w:pPr>
            <w:r>
              <w:rPr>
                <w:rFonts w:cs="Calibri"/>
                <w:color w:val="000000"/>
                <w:szCs w:val="20"/>
              </w:rPr>
              <w:t>26-10-2024</w:t>
            </w:r>
          </w:p>
        </w:tc>
        <w:tc>
          <w:tcPr>
            <w:tcW w:w="4536" w:type="dxa"/>
            <w:noWrap/>
            <w:vAlign w:val="bottom"/>
          </w:tcPr>
          <w:p w14:paraId="4BD54AF1" w14:textId="77777777" w:rsidR="00231CC5" w:rsidRPr="004D148E" w:rsidDel="0047645B" w:rsidRDefault="00231CC5" w:rsidP="00AC7DBD">
            <w:pPr>
              <w:rPr>
                <w:rFonts w:cs="Calibri"/>
                <w:color w:val="000000"/>
                <w:szCs w:val="20"/>
              </w:rPr>
            </w:pPr>
            <w:r>
              <w:rPr>
                <w:rFonts w:cs="Calibri"/>
                <w:color w:val="000000"/>
                <w:szCs w:val="20"/>
              </w:rPr>
              <w:t>SBN selecties</w:t>
            </w:r>
          </w:p>
        </w:tc>
        <w:tc>
          <w:tcPr>
            <w:tcW w:w="1701" w:type="dxa"/>
            <w:noWrap/>
            <w:vAlign w:val="bottom"/>
          </w:tcPr>
          <w:p w14:paraId="50A8E54D"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7A71AE6F" w14:textId="77777777" w:rsidR="00231CC5" w:rsidRPr="004D148E" w:rsidDel="0047645B" w:rsidRDefault="00231CC5" w:rsidP="00AC7DBD">
            <w:pPr>
              <w:jc w:val="right"/>
              <w:rPr>
                <w:rFonts w:cs="Calibri"/>
                <w:color w:val="000000"/>
                <w:szCs w:val="20"/>
              </w:rPr>
            </w:pPr>
            <w:r>
              <w:rPr>
                <w:rFonts w:cs="Calibri"/>
                <w:color w:val="000000"/>
                <w:szCs w:val="20"/>
              </w:rPr>
              <w:t>34</w:t>
            </w:r>
          </w:p>
        </w:tc>
      </w:tr>
      <w:tr w:rsidR="00231CC5" w:rsidRPr="004D148E" w14:paraId="6AE89595" w14:textId="77777777" w:rsidTr="00B5062B">
        <w:trPr>
          <w:trHeight w:val="23"/>
        </w:trPr>
        <w:tc>
          <w:tcPr>
            <w:tcW w:w="1555" w:type="dxa"/>
            <w:noWrap/>
            <w:vAlign w:val="bottom"/>
          </w:tcPr>
          <w:p w14:paraId="3D216ACB" w14:textId="77777777" w:rsidR="00231CC5" w:rsidRPr="004D148E" w:rsidDel="0047645B" w:rsidRDefault="00231CC5" w:rsidP="00AC7DBD">
            <w:pPr>
              <w:jc w:val="right"/>
              <w:rPr>
                <w:rFonts w:cs="Calibri"/>
                <w:color w:val="000000"/>
                <w:szCs w:val="20"/>
              </w:rPr>
            </w:pPr>
            <w:r>
              <w:rPr>
                <w:rFonts w:cs="Calibri"/>
                <w:color w:val="000000"/>
                <w:szCs w:val="20"/>
              </w:rPr>
              <w:t>27-10-2024</w:t>
            </w:r>
          </w:p>
        </w:tc>
        <w:tc>
          <w:tcPr>
            <w:tcW w:w="4536" w:type="dxa"/>
            <w:noWrap/>
            <w:vAlign w:val="bottom"/>
          </w:tcPr>
          <w:p w14:paraId="460AC915" w14:textId="77777777" w:rsidR="00231CC5" w:rsidRPr="004D148E" w:rsidDel="0047645B" w:rsidRDefault="00231CC5" w:rsidP="00AC7DBD">
            <w:pPr>
              <w:rPr>
                <w:rFonts w:cs="Calibri"/>
                <w:color w:val="000000"/>
                <w:szCs w:val="20"/>
              </w:rPr>
            </w:pPr>
            <w:r>
              <w:rPr>
                <w:rFonts w:cs="Calibri"/>
                <w:color w:val="000000"/>
                <w:szCs w:val="20"/>
              </w:rPr>
              <w:t>TBN regioselecties</w:t>
            </w:r>
          </w:p>
        </w:tc>
        <w:tc>
          <w:tcPr>
            <w:tcW w:w="1701" w:type="dxa"/>
            <w:noWrap/>
            <w:vAlign w:val="bottom"/>
          </w:tcPr>
          <w:p w14:paraId="26D11494"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3E0F4576" w14:textId="77777777" w:rsidR="00231CC5" w:rsidRPr="004D148E" w:rsidDel="0047645B" w:rsidRDefault="00231CC5" w:rsidP="00AC7DBD">
            <w:pPr>
              <w:jc w:val="right"/>
              <w:rPr>
                <w:rFonts w:cs="Calibri"/>
                <w:color w:val="000000"/>
                <w:szCs w:val="20"/>
              </w:rPr>
            </w:pPr>
            <w:r>
              <w:rPr>
                <w:rFonts w:cs="Calibri"/>
                <w:color w:val="000000"/>
                <w:szCs w:val="20"/>
              </w:rPr>
              <w:t>24</w:t>
            </w:r>
          </w:p>
        </w:tc>
      </w:tr>
      <w:tr w:rsidR="00231CC5" w:rsidRPr="004D148E" w14:paraId="793387CF" w14:textId="77777777" w:rsidTr="00B5062B">
        <w:trPr>
          <w:trHeight w:val="23"/>
        </w:trPr>
        <w:tc>
          <w:tcPr>
            <w:tcW w:w="1555" w:type="dxa"/>
            <w:noWrap/>
            <w:vAlign w:val="bottom"/>
          </w:tcPr>
          <w:p w14:paraId="77BF6D89" w14:textId="77777777" w:rsidR="00231CC5" w:rsidRPr="004D148E" w:rsidDel="0047645B" w:rsidRDefault="00231CC5" w:rsidP="00AC7DBD">
            <w:pPr>
              <w:jc w:val="right"/>
              <w:rPr>
                <w:rFonts w:cs="Calibri"/>
                <w:color w:val="000000"/>
                <w:szCs w:val="20"/>
              </w:rPr>
            </w:pPr>
            <w:r>
              <w:rPr>
                <w:rFonts w:cs="Calibri"/>
                <w:color w:val="000000"/>
                <w:szCs w:val="20"/>
              </w:rPr>
              <w:t>29-10-2024</w:t>
            </w:r>
          </w:p>
        </w:tc>
        <w:tc>
          <w:tcPr>
            <w:tcW w:w="4536" w:type="dxa"/>
            <w:noWrap/>
            <w:vAlign w:val="bottom"/>
          </w:tcPr>
          <w:p w14:paraId="05DA1D14" w14:textId="77777777" w:rsidR="00231CC5" w:rsidRPr="004D148E" w:rsidDel="0047645B" w:rsidRDefault="00231CC5" w:rsidP="00AC7DBD">
            <w:pPr>
              <w:rPr>
                <w:rFonts w:cs="Calibri"/>
                <w:color w:val="000000"/>
                <w:szCs w:val="20"/>
              </w:rPr>
            </w:pPr>
            <w:proofErr w:type="spellStart"/>
            <w:r>
              <w:rPr>
                <w:rFonts w:cs="Calibri"/>
                <w:color w:val="000000"/>
                <w:szCs w:val="20"/>
              </w:rPr>
              <w:t>Ijshockey</w:t>
            </w:r>
            <w:proofErr w:type="spellEnd"/>
            <w:r>
              <w:rPr>
                <w:rFonts w:cs="Calibri"/>
                <w:color w:val="000000"/>
                <w:szCs w:val="20"/>
              </w:rPr>
              <w:t xml:space="preserve"> NL U18 mannen</w:t>
            </w:r>
          </w:p>
        </w:tc>
        <w:tc>
          <w:tcPr>
            <w:tcW w:w="1701" w:type="dxa"/>
            <w:noWrap/>
            <w:vAlign w:val="bottom"/>
          </w:tcPr>
          <w:p w14:paraId="1B9A48EE"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08ECA2F0" w14:textId="77777777" w:rsidR="00231CC5" w:rsidRPr="004D148E" w:rsidDel="0047645B" w:rsidRDefault="00231CC5" w:rsidP="00AC7DBD">
            <w:pPr>
              <w:jc w:val="right"/>
              <w:rPr>
                <w:rFonts w:cs="Calibri"/>
                <w:color w:val="000000"/>
                <w:szCs w:val="20"/>
              </w:rPr>
            </w:pPr>
            <w:r>
              <w:rPr>
                <w:rFonts w:cs="Calibri"/>
                <w:color w:val="000000"/>
                <w:szCs w:val="20"/>
              </w:rPr>
              <w:t>27</w:t>
            </w:r>
          </w:p>
        </w:tc>
      </w:tr>
      <w:tr w:rsidR="00231CC5" w:rsidRPr="004D148E" w14:paraId="1DD35834" w14:textId="77777777" w:rsidTr="00B5062B">
        <w:trPr>
          <w:trHeight w:val="23"/>
        </w:trPr>
        <w:tc>
          <w:tcPr>
            <w:tcW w:w="1555" w:type="dxa"/>
            <w:noWrap/>
            <w:vAlign w:val="bottom"/>
          </w:tcPr>
          <w:p w14:paraId="48EDF9FF" w14:textId="77777777" w:rsidR="00231CC5" w:rsidRPr="004D148E" w:rsidDel="0047645B" w:rsidRDefault="00231CC5" w:rsidP="00AC7DBD">
            <w:pPr>
              <w:jc w:val="right"/>
              <w:rPr>
                <w:rFonts w:cs="Calibri"/>
                <w:color w:val="000000"/>
                <w:szCs w:val="20"/>
              </w:rPr>
            </w:pPr>
            <w:r>
              <w:rPr>
                <w:rFonts w:cs="Calibri"/>
                <w:color w:val="000000"/>
                <w:szCs w:val="20"/>
              </w:rPr>
              <w:t>29-10-2024</w:t>
            </w:r>
          </w:p>
        </w:tc>
        <w:tc>
          <w:tcPr>
            <w:tcW w:w="4536" w:type="dxa"/>
            <w:noWrap/>
            <w:vAlign w:val="bottom"/>
          </w:tcPr>
          <w:p w14:paraId="6C9C97C1" w14:textId="77777777" w:rsidR="00231CC5" w:rsidRPr="004D148E" w:rsidDel="0047645B" w:rsidRDefault="00231CC5" w:rsidP="00AC7DBD">
            <w:pPr>
              <w:rPr>
                <w:rFonts w:cs="Calibri"/>
                <w:color w:val="000000"/>
                <w:szCs w:val="20"/>
              </w:rPr>
            </w:pPr>
            <w:proofErr w:type="spellStart"/>
            <w:r>
              <w:rPr>
                <w:rFonts w:cs="Calibri"/>
                <w:color w:val="000000"/>
                <w:szCs w:val="20"/>
              </w:rPr>
              <w:t>Ijshockey</w:t>
            </w:r>
            <w:proofErr w:type="spellEnd"/>
            <w:r>
              <w:rPr>
                <w:rFonts w:cs="Calibri"/>
                <w:color w:val="000000"/>
                <w:szCs w:val="20"/>
              </w:rPr>
              <w:t xml:space="preserve"> NL U18 vrouwen</w:t>
            </w:r>
          </w:p>
        </w:tc>
        <w:tc>
          <w:tcPr>
            <w:tcW w:w="1701" w:type="dxa"/>
            <w:noWrap/>
            <w:vAlign w:val="bottom"/>
          </w:tcPr>
          <w:p w14:paraId="4E76CB70"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3E675923" w14:textId="77777777" w:rsidR="00231CC5" w:rsidRPr="004D148E" w:rsidDel="0047645B" w:rsidRDefault="00231CC5" w:rsidP="00AC7DBD">
            <w:pPr>
              <w:jc w:val="right"/>
              <w:rPr>
                <w:rFonts w:cs="Calibri"/>
                <w:color w:val="000000"/>
                <w:szCs w:val="20"/>
              </w:rPr>
            </w:pPr>
            <w:r>
              <w:rPr>
                <w:rFonts w:cs="Calibri"/>
                <w:color w:val="000000"/>
                <w:szCs w:val="20"/>
              </w:rPr>
              <w:t>28</w:t>
            </w:r>
          </w:p>
        </w:tc>
      </w:tr>
      <w:tr w:rsidR="00231CC5" w:rsidRPr="004D148E" w14:paraId="29382D22" w14:textId="77777777" w:rsidTr="00B5062B">
        <w:trPr>
          <w:trHeight w:val="23"/>
        </w:trPr>
        <w:tc>
          <w:tcPr>
            <w:tcW w:w="1555" w:type="dxa"/>
            <w:noWrap/>
            <w:vAlign w:val="bottom"/>
          </w:tcPr>
          <w:p w14:paraId="4FEB771D" w14:textId="77777777" w:rsidR="00231CC5" w:rsidRPr="004D148E" w:rsidDel="0047645B" w:rsidRDefault="00231CC5" w:rsidP="00AC7DBD">
            <w:pPr>
              <w:jc w:val="right"/>
              <w:rPr>
                <w:rFonts w:cs="Calibri"/>
                <w:color w:val="000000"/>
                <w:szCs w:val="20"/>
              </w:rPr>
            </w:pPr>
            <w:r>
              <w:rPr>
                <w:rFonts w:cs="Calibri"/>
                <w:color w:val="000000"/>
                <w:szCs w:val="20"/>
              </w:rPr>
              <w:t>31-10-2024</w:t>
            </w:r>
          </w:p>
        </w:tc>
        <w:tc>
          <w:tcPr>
            <w:tcW w:w="4536" w:type="dxa"/>
            <w:noWrap/>
            <w:vAlign w:val="bottom"/>
          </w:tcPr>
          <w:p w14:paraId="17458488" w14:textId="77777777" w:rsidR="00231CC5" w:rsidRPr="004D148E" w:rsidDel="0047645B" w:rsidRDefault="00231CC5" w:rsidP="00AC7DBD">
            <w:pPr>
              <w:rPr>
                <w:rFonts w:cs="Calibri"/>
                <w:color w:val="000000"/>
                <w:szCs w:val="20"/>
              </w:rPr>
            </w:pPr>
            <w:r>
              <w:rPr>
                <w:rFonts w:cs="Calibri"/>
                <w:color w:val="000000"/>
                <w:szCs w:val="20"/>
              </w:rPr>
              <w:t>KNZB Academie Zwemmen Eindhoven</w:t>
            </w:r>
          </w:p>
        </w:tc>
        <w:tc>
          <w:tcPr>
            <w:tcW w:w="1701" w:type="dxa"/>
            <w:noWrap/>
            <w:vAlign w:val="bottom"/>
          </w:tcPr>
          <w:p w14:paraId="60FA0595" w14:textId="77777777" w:rsidR="00231CC5" w:rsidRPr="004D148E" w:rsidDel="0047645B" w:rsidRDefault="00231CC5" w:rsidP="00AC7DBD">
            <w:pPr>
              <w:rPr>
                <w:rFonts w:cs="Calibri"/>
                <w:color w:val="000000"/>
                <w:szCs w:val="20"/>
              </w:rPr>
            </w:pPr>
            <w:r>
              <w:rPr>
                <w:rFonts w:cs="Calibri"/>
                <w:color w:val="000000"/>
                <w:szCs w:val="20"/>
              </w:rPr>
              <w:t>Zilver + Goud</w:t>
            </w:r>
          </w:p>
        </w:tc>
        <w:tc>
          <w:tcPr>
            <w:tcW w:w="1275" w:type="dxa"/>
            <w:noWrap/>
            <w:vAlign w:val="bottom"/>
          </w:tcPr>
          <w:p w14:paraId="72B51D76" w14:textId="77777777" w:rsidR="00231CC5" w:rsidRPr="004D148E" w:rsidDel="0047645B" w:rsidRDefault="00231CC5" w:rsidP="00AC7DBD">
            <w:pPr>
              <w:jc w:val="right"/>
              <w:rPr>
                <w:rFonts w:cs="Calibri"/>
                <w:color w:val="000000"/>
                <w:szCs w:val="20"/>
              </w:rPr>
            </w:pPr>
            <w:r>
              <w:rPr>
                <w:rFonts w:cs="Calibri"/>
                <w:color w:val="000000"/>
                <w:szCs w:val="20"/>
              </w:rPr>
              <w:t>11</w:t>
            </w:r>
          </w:p>
        </w:tc>
      </w:tr>
      <w:tr w:rsidR="00231CC5" w:rsidRPr="004D148E" w14:paraId="3A22A492" w14:textId="77777777" w:rsidTr="00B5062B">
        <w:trPr>
          <w:trHeight w:val="23"/>
        </w:trPr>
        <w:tc>
          <w:tcPr>
            <w:tcW w:w="1555" w:type="dxa"/>
            <w:noWrap/>
            <w:vAlign w:val="bottom"/>
          </w:tcPr>
          <w:p w14:paraId="6B282F2A" w14:textId="77777777" w:rsidR="00231CC5" w:rsidRPr="004D148E" w:rsidDel="0047645B" w:rsidRDefault="00231CC5" w:rsidP="00AC7DBD">
            <w:pPr>
              <w:jc w:val="right"/>
              <w:rPr>
                <w:rFonts w:cs="Calibri"/>
                <w:color w:val="000000"/>
                <w:szCs w:val="20"/>
              </w:rPr>
            </w:pPr>
            <w:r>
              <w:rPr>
                <w:rFonts w:cs="Calibri"/>
                <w:color w:val="000000"/>
                <w:szCs w:val="20"/>
              </w:rPr>
              <w:t>9-11-2024</w:t>
            </w:r>
          </w:p>
        </w:tc>
        <w:tc>
          <w:tcPr>
            <w:tcW w:w="4536" w:type="dxa"/>
            <w:noWrap/>
            <w:vAlign w:val="bottom"/>
          </w:tcPr>
          <w:p w14:paraId="7FA658D6" w14:textId="77777777" w:rsidR="00231CC5" w:rsidRPr="004D148E" w:rsidDel="0047645B" w:rsidRDefault="00231CC5" w:rsidP="00AC7DBD">
            <w:pPr>
              <w:rPr>
                <w:rFonts w:cs="Calibri"/>
                <w:color w:val="000000"/>
                <w:szCs w:val="20"/>
              </w:rPr>
            </w:pPr>
            <w:proofErr w:type="spellStart"/>
            <w:r>
              <w:rPr>
                <w:rFonts w:cs="Calibri"/>
                <w:color w:val="000000"/>
                <w:szCs w:val="20"/>
              </w:rPr>
              <w:t>NeFUB</w:t>
            </w:r>
            <w:proofErr w:type="spellEnd"/>
            <w:r>
              <w:rPr>
                <w:rFonts w:cs="Calibri"/>
                <w:color w:val="000000"/>
                <w:szCs w:val="20"/>
              </w:rPr>
              <w:t xml:space="preserve"> Heren selectie</w:t>
            </w:r>
          </w:p>
        </w:tc>
        <w:tc>
          <w:tcPr>
            <w:tcW w:w="1701" w:type="dxa"/>
            <w:noWrap/>
            <w:vAlign w:val="bottom"/>
          </w:tcPr>
          <w:p w14:paraId="2BAB103D" w14:textId="77777777" w:rsidR="00231CC5" w:rsidRPr="004D148E" w:rsidDel="0047645B" w:rsidRDefault="00231CC5" w:rsidP="00AC7DBD">
            <w:pPr>
              <w:rPr>
                <w:rFonts w:cs="Calibri"/>
                <w:color w:val="000000"/>
                <w:szCs w:val="20"/>
              </w:rPr>
            </w:pPr>
            <w:r>
              <w:rPr>
                <w:rFonts w:cs="Calibri"/>
                <w:color w:val="000000"/>
                <w:szCs w:val="20"/>
              </w:rPr>
              <w:t>Zilver</w:t>
            </w:r>
          </w:p>
        </w:tc>
        <w:tc>
          <w:tcPr>
            <w:tcW w:w="1275" w:type="dxa"/>
            <w:noWrap/>
            <w:vAlign w:val="bottom"/>
          </w:tcPr>
          <w:p w14:paraId="5C9ACFCC" w14:textId="77777777" w:rsidR="00231CC5" w:rsidRPr="004D148E" w:rsidDel="0047645B" w:rsidRDefault="00231CC5" w:rsidP="00AC7DBD">
            <w:pPr>
              <w:jc w:val="right"/>
              <w:rPr>
                <w:rFonts w:cs="Calibri"/>
                <w:color w:val="000000"/>
                <w:szCs w:val="20"/>
              </w:rPr>
            </w:pPr>
            <w:r>
              <w:rPr>
                <w:rFonts w:cs="Calibri"/>
                <w:color w:val="000000"/>
                <w:szCs w:val="20"/>
              </w:rPr>
              <w:t>17</w:t>
            </w:r>
          </w:p>
        </w:tc>
      </w:tr>
      <w:tr w:rsidR="00231CC5" w:rsidRPr="004D148E" w14:paraId="0E4329F5" w14:textId="77777777" w:rsidTr="00B5062B">
        <w:trPr>
          <w:trHeight w:val="23"/>
        </w:trPr>
        <w:tc>
          <w:tcPr>
            <w:tcW w:w="1555" w:type="dxa"/>
            <w:noWrap/>
            <w:vAlign w:val="bottom"/>
          </w:tcPr>
          <w:p w14:paraId="5E103840" w14:textId="77777777" w:rsidR="00231CC5" w:rsidRPr="004D148E" w:rsidDel="0047645B" w:rsidRDefault="00231CC5" w:rsidP="00AC7DBD">
            <w:pPr>
              <w:jc w:val="right"/>
              <w:rPr>
                <w:rFonts w:cs="Calibri"/>
                <w:color w:val="000000"/>
                <w:szCs w:val="20"/>
              </w:rPr>
            </w:pPr>
            <w:r>
              <w:rPr>
                <w:rFonts w:cs="Calibri"/>
                <w:color w:val="000000"/>
                <w:szCs w:val="20"/>
              </w:rPr>
              <w:t>9-11-2024</w:t>
            </w:r>
          </w:p>
        </w:tc>
        <w:tc>
          <w:tcPr>
            <w:tcW w:w="4536" w:type="dxa"/>
            <w:noWrap/>
            <w:vAlign w:val="bottom"/>
          </w:tcPr>
          <w:p w14:paraId="2F4AC678" w14:textId="77777777" w:rsidR="00231CC5" w:rsidRPr="004D148E" w:rsidDel="0047645B" w:rsidRDefault="00231CC5" w:rsidP="00AC7DBD">
            <w:pPr>
              <w:rPr>
                <w:rFonts w:cs="Calibri"/>
                <w:color w:val="000000"/>
                <w:szCs w:val="20"/>
              </w:rPr>
            </w:pPr>
            <w:proofErr w:type="spellStart"/>
            <w:r>
              <w:rPr>
                <w:rFonts w:cs="Calibri"/>
                <w:color w:val="000000"/>
                <w:szCs w:val="20"/>
              </w:rPr>
              <w:t>NeFUB</w:t>
            </w:r>
            <w:proofErr w:type="spellEnd"/>
            <w:r>
              <w:rPr>
                <w:rFonts w:cs="Calibri"/>
                <w:color w:val="000000"/>
                <w:szCs w:val="20"/>
              </w:rPr>
              <w:t xml:space="preserve"> Heren selectie O19</w:t>
            </w:r>
          </w:p>
        </w:tc>
        <w:tc>
          <w:tcPr>
            <w:tcW w:w="1701" w:type="dxa"/>
            <w:noWrap/>
            <w:vAlign w:val="bottom"/>
          </w:tcPr>
          <w:p w14:paraId="62ACAD8D" w14:textId="77777777" w:rsidR="00231CC5" w:rsidRPr="004D148E" w:rsidDel="0047645B" w:rsidRDefault="00231CC5" w:rsidP="00AC7DBD">
            <w:pPr>
              <w:rPr>
                <w:rFonts w:cs="Calibri"/>
                <w:color w:val="000000"/>
                <w:szCs w:val="20"/>
              </w:rPr>
            </w:pPr>
            <w:r>
              <w:rPr>
                <w:rFonts w:cs="Calibri"/>
                <w:color w:val="000000"/>
                <w:szCs w:val="20"/>
              </w:rPr>
              <w:t>Zilver</w:t>
            </w:r>
          </w:p>
        </w:tc>
        <w:tc>
          <w:tcPr>
            <w:tcW w:w="1275" w:type="dxa"/>
            <w:noWrap/>
            <w:vAlign w:val="bottom"/>
          </w:tcPr>
          <w:p w14:paraId="158AF0C3" w14:textId="77777777" w:rsidR="00231CC5" w:rsidRPr="004D148E" w:rsidDel="0047645B" w:rsidRDefault="00231CC5" w:rsidP="00AC7DBD">
            <w:pPr>
              <w:jc w:val="right"/>
              <w:rPr>
                <w:rFonts w:cs="Calibri"/>
                <w:color w:val="000000"/>
                <w:szCs w:val="20"/>
              </w:rPr>
            </w:pPr>
            <w:r>
              <w:rPr>
                <w:rFonts w:cs="Calibri"/>
                <w:color w:val="000000"/>
                <w:szCs w:val="20"/>
              </w:rPr>
              <w:t>15</w:t>
            </w:r>
          </w:p>
        </w:tc>
      </w:tr>
      <w:tr w:rsidR="00231CC5" w:rsidRPr="004D148E" w14:paraId="230A38F8" w14:textId="77777777" w:rsidTr="00B5062B">
        <w:trPr>
          <w:trHeight w:val="23"/>
        </w:trPr>
        <w:tc>
          <w:tcPr>
            <w:tcW w:w="1555" w:type="dxa"/>
            <w:noWrap/>
            <w:vAlign w:val="bottom"/>
          </w:tcPr>
          <w:p w14:paraId="41AD498F" w14:textId="77777777" w:rsidR="00231CC5" w:rsidRPr="004D148E" w:rsidDel="0047645B" w:rsidRDefault="00231CC5" w:rsidP="00AC7DBD">
            <w:pPr>
              <w:jc w:val="right"/>
              <w:rPr>
                <w:rFonts w:cs="Calibri"/>
                <w:color w:val="000000"/>
                <w:szCs w:val="20"/>
              </w:rPr>
            </w:pPr>
            <w:r>
              <w:rPr>
                <w:rFonts w:cs="Calibri"/>
                <w:color w:val="000000"/>
                <w:szCs w:val="20"/>
              </w:rPr>
              <w:t>11-11-2024</w:t>
            </w:r>
          </w:p>
        </w:tc>
        <w:tc>
          <w:tcPr>
            <w:tcW w:w="4536" w:type="dxa"/>
            <w:noWrap/>
            <w:vAlign w:val="bottom"/>
          </w:tcPr>
          <w:p w14:paraId="2FEBDD93" w14:textId="77777777" w:rsidR="00231CC5" w:rsidRPr="004D148E" w:rsidDel="0047645B" w:rsidRDefault="00231CC5" w:rsidP="00AC7DBD">
            <w:pPr>
              <w:rPr>
                <w:rFonts w:cs="Calibri"/>
                <w:color w:val="000000"/>
                <w:szCs w:val="20"/>
              </w:rPr>
            </w:pPr>
            <w:r>
              <w:rPr>
                <w:rFonts w:cs="Calibri"/>
                <w:color w:val="000000"/>
                <w:szCs w:val="20"/>
              </w:rPr>
              <w:t>KNVB Oranje O19</w:t>
            </w:r>
          </w:p>
        </w:tc>
        <w:tc>
          <w:tcPr>
            <w:tcW w:w="1701" w:type="dxa"/>
            <w:noWrap/>
            <w:vAlign w:val="bottom"/>
          </w:tcPr>
          <w:p w14:paraId="06A01617" w14:textId="77777777" w:rsidR="00231CC5" w:rsidRPr="004D148E" w:rsidDel="0047645B" w:rsidRDefault="00231CC5" w:rsidP="00AC7DBD">
            <w:pPr>
              <w:rPr>
                <w:rFonts w:cs="Calibri"/>
                <w:color w:val="000000"/>
                <w:szCs w:val="20"/>
              </w:rPr>
            </w:pPr>
            <w:r>
              <w:rPr>
                <w:rFonts w:cs="Calibri"/>
                <w:color w:val="000000"/>
                <w:szCs w:val="20"/>
              </w:rPr>
              <w:t>Zilver</w:t>
            </w:r>
          </w:p>
        </w:tc>
        <w:tc>
          <w:tcPr>
            <w:tcW w:w="1275" w:type="dxa"/>
            <w:noWrap/>
            <w:vAlign w:val="bottom"/>
          </w:tcPr>
          <w:p w14:paraId="467C20FC" w14:textId="77777777" w:rsidR="00231CC5" w:rsidRPr="004D148E" w:rsidDel="0047645B" w:rsidRDefault="00231CC5" w:rsidP="00AC7DBD">
            <w:pPr>
              <w:jc w:val="right"/>
              <w:rPr>
                <w:rFonts w:cs="Calibri"/>
                <w:color w:val="000000"/>
                <w:szCs w:val="20"/>
              </w:rPr>
            </w:pPr>
            <w:r>
              <w:rPr>
                <w:rFonts w:cs="Calibri"/>
                <w:color w:val="000000"/>
                <w:szCs w:val="20"/>
              </w:rPr>
              <w:t>17</w:t>
            </w:r>
          </w:p>
        </w:tc>
      </w:tr>
      <w:tr w:rsidR="00231CC5" w:rsidRPr="004D148E" w14:paraId="7FA4122C" w14:textId="77777777" w:rsidTr="00B5062B">
        <w:trPr>
          <w:trHeight w:val="23"/>
        </w:trPr>
        <w:tc>
          <w:tcPr>
            <w:tcW w:w="1555" w:type="dxa"/>
            <w:noWrap/>
            <w:vAlign w:val="bottom"/>
          </w:tcPr>
          <w:p w14:paraId="5A383844" w14:textId="77777777" w:rsidR="00231CC5" w:rsidRPr="004D148E" w:rsidDel="0047645B" w:rsidRDefault="00231CC5" w:rsidP="00AC7DBD">
            <w:pPr>
              <w:jc w:val="right"/>
              <w:rPr>
                <w:rFonts w:cs="Calibri"/>
                <w:color w:val="000000"/>
                <w:szCs w:val="20"/>
              </w:rPr>
            </w:pPr>
            <w:r>
              <w:rPr>
                <w:rFonts w:cs="Calibri"/>
                <w:color w:val="000000"/>
                <w:szCs w:val="20"/>
              </w:rPr>
              <w:t>11-11-2024</w:t>
            </w:r>
          </w:p>
        </w:tc>
        <w:tc>
          <w:tcPr>
            <w:tcW w:w="4536" w:type="dxa"/>
            <w:noWrap/>
            <w:vAlign w:val="bottom"/>
          </w:tcPr>
          <w:p w14:paraId="39D36F0E" w14:textId="77777777" w:rsidR="00231CC5" w:rsidRPr="004D148E" w:rsidDel="0047645B" w:rsidRDefault="00231CC5" w:rsidP="00AC7DBD">
            <w:pPr>
              <w:rPr>
                <w:rFonts w:cs="Calibri"/>
                <w:color w:val="000000"/>
                <w:szCs w:val="20"/>
              </w:rPr>
            </w:pPr>
            <w:r>
              <w:rPr>
                <w:rFonts w:cs="Calibri"/>
                <w:color w:val="000000"/>
                <w:szCs w:val="20"/>
              </w:rPr>
              <w:t>KNVB ADO Den Haag Heren eerste team</w:t>
            </w:r>
          </w:p>
        </w:tc>
        <w:tc>
          <w:tcPr>
            <w:tcW w:w="1701" w:type="dxa"/>
            <w:noWrap/>
            <w:vAlign w:val="bottom"/>
          </w:tcPr>
          <w:p w14:paraId="7F584A91" w14:textId="77777777" w:rsidR="00231CC5" w:rsidRPr="004D148E" w:rsidDel="0047645B" w:rsidRDefault="00231CC5" w:rsidP="00AC7DBD">
            <w:pPr>
              <w:rPr>
                <w:rFonts w:cs="Calibri"/>
                <w:color w:val="000000"/>
                <w:szCs w:val="20"/>
              </w:rPr>
            </w:pPr>
            <w:r>
              <w:rPr>
                <w:rFonts w:cs="Calibri"/>
                <w:color w:val="000000"/>
                <w:szCs w:val="20"/>
              </w:rPr>
              <w:t>Zilver</w:t>
            </w:r>
          </w:p>
        </w:tc>
        <w:tc>
          <w:tcPr>
            <w:tcW w:w="1275" w:type="dxa"/>
            <w:noWrap/>
            <w:vAlign w:val="bottom"/>
          </w:tcPr>
          <w:p w14:paraId="79319EC0" w14:textId="77777777" w:rsidR="00231CC5" w:rsidRPr="004D148E" w:rsidDel="0047645B" w:rsidRDefault="00231CC5" w:rsidP="00AC7DBD">
            <w:pPr>
              <w:jc w:val="right"/>
              <w:rPr>
                <w:rFonts w:cs="Calibri"/>
                <w:color w:val="000000"/>
                <w:szCs w:val="20"/>
              </w:rPr>
            </w:pPr>
            <w:r>
              <w:rPr>
                <w:rFonts w:cs="Calibri"/>
                <w:color w:val="000000"/>
                <w:szCs w:val="20"/>
              </w:rPr>
              <w:t>28</w:t>
            </w:r>
          </w:p>
        </w:tc>
      </w:tr>
      <w:tr w:rsidR="00231CC5" w:rsidRPr="004D148E" w14:paraId="2CFB15A7" w14:textId="77777777" w:rsidTr="00B5062B">
        <w:trPr>
          <w:trHeight w:val="23"/>
        </w:trPr>
        <w:tc>
          <w:tcPr>
            <w:tcW w:w="1555" w:type="dxa"/>
            <w:noWrap/>
            <w:vAlign w:val="bottom"/>
          </w:tcPr>
          <w:p w14:paraId="545A2DE0" w14:textId="77777777" w:rsidR="00231CC5" w:rsidRPr="004D148E" w:rsidDel="0047645B" w:rsidRDefault="00231CC5" w:rsidP="00AC7DBD">
            <w:pPr>
              <w:jc w:val="right"/>
              <w:rPr>
                <w:rFonts w:cs="Calibri"/>
                <w:color w:val="000000"/>
                <w:szCs w:val="20"/>
              </w:rPr>
            </w:pPr>
            <w:r>
              <w:rPr>
                <w:rFonts w:cs="Calibri"/>
                <w:color w:val="000000"/>
                <w:szCs w:val="20"/>
              </w:rPr>
              <w:t>20-11-2024</w:t>
            </w:r>
          </w:p>
        </w:tc>
        <w:tc>
          <w:tcPr>
            <w:tcW w:w="4536" w:type="dxa"/>
            <w:noWrap/>
            <w:vAlign w:val="bottom"/>
          </w:tcPr>
          <w:p w14:paraId="229EC903" w14:textId="77777777" w:rsidR="00231CC5" w:rsidRPr="004D148E" w:rsidDel="0047645B" w:rsidRDefault="00231CC5" w:rsidP="00AC7DBD">
            <w:pPr>
              <w:rPr>
                <w:rFonts w:cs="Calibri"/>
                <w:color w:val="000000"/>
                <w:szCs w:val="20"/>
              </w:rPr>
            </w:pPr>
            <w:r>
              <w:rPr>
                <w:rFonts w:cs="Calibri"/>
                <w:color w:val="000000"/>
                <w:szCs w:val="20"/>
              </w:rPr>
              <w:t xml:space="preserve">JBN Jiujitsu </w:t>
            </w:r>
          </w:p>
        </w:tc>
        <w:tc>
          <w:tcPr>
            <w:tcW w:w="1701" w:type="dxa"/>
            <w:noWrap/>
            <w:vAlign w:val="bottom"/>
          </w:tcPr>
          <w:p w14:paraId="40923B60" w14:textId="77777777" w:rsidR="00231CC5" w:rsidRPr="004D148E" w:rsidDel="0047645B" w:rsidRDefault="00231CC5" w:rsidP="00AC7DBD">
            <w:pPr>
              <w:rPr>
                <w:rFonts w:cs="Calibri"/>
                <w:color w:val="000000"/>
                <w:szCs w:val="20"/>
              </w:rPr>
            </w:pPr>
            <w:r>
              <w:rPr>
                <w:rFonts w:cs="Calibri"/>
                <w:color w:val="000000"/>
                <w:szCs w:val="20"/>
              </w:rPr>
              <w:t>Zilver</w:t>
            </w:r>
          </w:p>
        </w:tc>
        <w:tc>
          <w:tcPr>
            <w:tcW w:w="1275" w:type="dxa"/>
            <w:noWrap/>
            <w:vAlign w:val="bottom"/>
          </w:tcPr>
          <w:p w14:paraId="44FCB00F" w14:textId="77777777" w:rsidR="00231CC5" w:rsidRPr="004D148E" w:rsidDel="0047645B" w:rsidRDefault="00231CC5" w:rsidP="00AC7DBD">
            <w:pPr>
              <w:jc w:val="right"/>
              <w:rPr>
                <w:rFonts w:cs="Calibri"/>
                <w:color w:val="000000"/>
                <w:szCs w:val="20"/>
              </w:rPr>
            </w:pPr>
            <w:r>
              <w:rPr>
                <w:rFonts w:cs="Calibri"/>
                <w:color w:val="000000"/>
                <w:szCs w:val="20"/>
              </w:rPr>
              <w:t>22</w:t>
            </w:r>
          </w:p>
        </w:tc>
      </w:tr>
      <w:tr w:rsidR="00231CC5" w:rsidRPr="004D148E" w14:paraId="20CDE5F3" w14:textId="77777777" w:rsidTr="00B5062B">
        <w:trPr>
          <w:trHeight w:val="23"/>
        </w:trPr>
        <w:tc>
          <w:tcPr>
            <w:tcW w:w="1555" w:type="dxa"/>
            <w:noWrap/>
            <w:vAlign w:val="bottom"/>
          </w:tcPr>
          <w:p w14:paraId="377A7837" w14:textId="77777777" w:rsidR="00231CC5" w:rsidRPr="004D148E" w:rsidDel="0047645B" w:rsidRDefault="00231CC5" w:rsidP="00AC7DBD">
            <w:pPr>
              <w:jc w:val="right"/>
              <w:rPr>
                <w:rFonts w:cs="Calibri"/>
                <w:color w:val="000000"/>
                <w:szCs w:val="20"/>
              </w:rPr>
            </w:pPr>
            <w:r>
              <w:rPr>
                <w:rFonts w:cs="Calibri"/>
                <w:color w:val="000000"/>
                <w:szCs w:val="20"/>
              </w:rPr>
              <w:t>24-11-2024</w:t>
            </w:r>
          </w:p>
        </w:tc>
        <w:tc>
          <w:tcPr>
            <w:tcW w:w="4536" w:type="dxa"/>
            <w:noWrap/>
            <w:vAlign w:val="bottom"/>
          </w:tcPr>
          <w:p w14:paraId="7062B9EF" w14:textId="77777777" w:rsidR="00231CC5" w:rsidRPr="004D148E" w:rsidDel="0047645B" w:rsidRDefault="00231CC5" w:rsidP="00AC7DBD">
            <w:pPr>
              <w:rPr>
                <w:rFonts w:cs="Calibri"/>
                <w:color w:val="000000"/>
                <w:szCs w:val="20"/>
              </w:rPr>
            </w:pPr>
            <w:r>
              <w:rPr>
                <w:rFonts w:cs="Calibri"/>
                <w:color w:val="000000"/>
                <w:szCs w:val="20"/>
              </w:rPr>
              <w:t>NJBB WK/EK voorselectie</w:t>
            </w:r>
          </w:p>
        </w:tc>
        <w:tc>
          <w:tcPr>
            <w:tcW w:w="1701" w:type="dxa"/>
            <w:noWrap/>
            <w:vAlign w:val="bottom"/>
          </w:tcPr>
          <w:p w14:paraId="1683EB81" w14:textId="77777777" w:rsidR="00231CC5" w:rsidRPr="004D148E" w:rsidDel="0047645B" w:rsidRDefault="00231CC5" w:rsidP="00AC7DBD">
            <w:pPr>
              <w:rPr>
                <w:rFonts w:cs="Calibri"/>
                <w:color w:val="000000"/>
                <w:szCs w:val="20"/>
              </w:rPr>
            </w:pPr>
            <w:r>
              <w:rPr>
                <w:rFonts w:cs="Calibri"/>
                <w:color w:val="000000"/>
                <w:szCs w:val="20"/>
              </w:rPr>
              <w:t>Zilver</w:t>
            </w:r>
          </w:p>
        </w:tc>
        <w:tc>
          <w:tcPr>
            <w:tcW w:w="1275" w:type="dxa"/>
            <w:noWrap/>
            <w:vAlign w:val="bottom"/>
          </w:tcPr>
          <w:p w14:paraId="5DEE7A12" w14:textId="77777777" w:rsidR="00231CC5" w:rsidRPr="004D148E" w:rsidDel="0047645B" w:rsidRDefault="00231CC5" w:rsidP="00AC7DBD">
            <w:pPr>
              <w:jc w:val="right"/>
              <w:rPr>
                <w:rFonts w:cs="Calibri"/>
                <w:color w:val="000000"/>
                <w:szCs w:val="20"/>
              </w:rPr>
            </w:pPr>
            <w:r>
              <w:rPr>
                <w:rFonts w:cs="Calibri"/>
                <w:color w:val="000000"/>
                <w:szCs w:val="20"/>
              </w:rPr>
              <w:t>15</w:t>
            </w:r>
          </w:p>
        </w:tc>
      </w:tr>
      <w:tr w:rsidR="00231CC5" w:rsidRPr="004D148E" w14:paraId="4288765B" w14:textId="77777777" w:rsidTr="003D527F">
        <w:trPr>
          <w:trHeight w:val="23"/>
        </w:trPr>
        <w:tc>
          <w:tcPr>
            <w:tcW w:w="1555" w:type="dxa"/>
            <w:noWrap/>
          </w:tcPr>
          <w:p w14:paraId="15FB53DA" w14:textId="77777777" w:rsidR="00231CC5" w:rsidRPr="004D148E" w:rsidDel="0047645B" w:rsidRDefault="00231CC5" w:rsidP="00AC7DBD">
            <w:pPr>
              <w:jc w:val="right"/>
              <w:rPr>
                <w:rFonts w:cs="Calibri"/>
                <w:color w:val="000000"/>
                <w:szCs w:val="20"/>
              </w:rPr>
            </w:pPr>
            <w:r>
              <w:rPr>
                <w:rFonts w:cs="Calibri"/>
                <w:color w:val="000000"/>
                <w:szCs w:val="20"/>
              </w:rPr>
              <w:t>27-11-2024</w:t>
            </w:r>
          </w:p>
        </w:tc>
        <w:tc>
          <w:tcPr>
            <w:tcW w:w="4536" w:type="dxa"/>
            <w:noWrap/>
          </w:tcPr>
          <w:p w14:paraId="65CC8AFD" w14:textId="77777777" w:rsidR="00231CC5" w:rsidRPr="004D148E" w:rsidDel="0047645B" w:rsidRDefault="00231CC5" w:rsidP="00AC7DBD">
            <w:pPr>
              <w:rPr>
                <w:rFonts w:cs="Calibri"/>
                <w:color w:val="000000"/>
                <w:szCs w:val="20"/>
              </w:rPr>
            </w:pPr>
            <w:r>
              <w:rPr>
                <w:rFonts w:cs="Calibri"/>
                <w:color w:val="000000"/>
                <w:szCs w:val="20"/>
              </w:rPr>
              <w:t xml:space="preserve">KNBSB </w:t>
            </w:r>
            <w:proofErr w:type="spellStart"/>
            <w:r>
              <w:rPr>
                <w:rFonts w:cs="Calibri"/>
                <w:color w:val="000000"/>
                <w:szCs w:val="20"/>
              </w:rPr>
              <w:t>koninkrijksteam</w:t>
            </w:r>
            <w:proofErr w:type="spellEnd"/>
            <w:r>
              <w:rPr>
                <w:rFonts w:cs="Calibri"/>
                <w:color w:val="000000"/>
                <w:szCs w:val="20"/>
              </w:rPr>
              <w:t xml:space="preserve"> dames </w:t>
            </w:r>
            <w:proofErr w:type="spellStart"/>
            <w:r>
              <w:rPr>
                <w:rFonts w:cs="Calibri"/>
                <w:color w:val="000000"/>
                <w:szCs w:val="20"/>
              </w:rPr>
              <w:t>fastpitch</w:t>
            </w:r>
            <w:proofErr w:type="spellEnd"/>
            <w:r>
              <w:rPr>
                <w:rFonts w:cs="Calibri"/>
                <w:color w:val="000000"/>
                <w:szCs w:val="20"/>
              </w:rPr>
              <w:t xml:space="preserve"> softbal</w:t>
            </w:r>
          </w:p>
        </w:tc>
        <w:tc>
          <w:tcPr>
            <w:tcW w:w="1701" w:type="dxa"/>
            <w:noWrap/>
          </w:tcPr>
          <w:p w14:paraId="72FCFFF9" w14:textId="77777777" w:rsidR="00231CC5" w:rsidRPr="004D148E" w:rsidDel="0047645B" w:rsidRDefault="00231CC5" w:rsidP="00AC7DBD">
            <w:pPr>
              <w:rPr>
                <w:rFonts w:cs="Calibri"/>
                <w:color w:val="000000"/>
                <w:szCs w:val="20"/>
              </w:rPr>
            </w:pPr>
            <w:r>
              <w:rPr>
                <w:rFonts w:cs="Calibri"/>
                <w:color w:val="000000"/>
                <w:szCs w:val="20"/>
              </w:rPr>
              <w:t>Goud</w:t>
            </w:r>
          </w:p>
        </w:tc>
        <w:tc>
          <w:tcPr>
            <w:tcW w:w="1275" w:type="dxa"/>
            <w:noWrap/>
          </w:tcPr>
          <w:p w14:paraId="6EF4DB28" w14:textId="77777777" w:rsidR="00231CC5" w:rsidRPr="004D148E" w:rsidDel="0047645B" w:rsidRDefault="00231CC5" w:rsidP="00AC7DBD">
            <w:pPr>
              <w:jc w:val="right"/>
              <w:rPr>
                <w:rFonts w:cs="Calibri"/>
                <w:color w:val="000000"/>
                <w:szCs w:val="20"/>
              </w:rPr>
            </w:pPr>
            <w:r>
              <w:rPr>
                <w:rFonts w:cs="Calibri"/>
                <w:color w:val="000000"/>
                <w:szCs w:val="20"/>
              </w:rPr>
              <w:t>17</w:t>
            </w:r>
          </w:p>
        </w:tc>
      </w:tr>
      <w:tr w:rsidR="00231CC5" w:rsidRPr="004D148E" w14:paraId="19A4889D" w14:textId="77777777" w:rsidTr="003D527F">
        <w:trPr>
          <w:trHeight w:val="23"/>
        </w:trPr>
        <w:tc>
          <w:tcPr>
            <w:tcW w:w="1555" w:type="dxa"/>
            <w:noWrap/>
          </w:tcPr>
          <w:p w14:paraId="08315F66" w14:textId="77777777" w:rsidR="00231CC5" w:rsidRPr="004D148E" w:rsidDel="0047645B" w:rsidRDefault="00231CC5" w:rsidP="00AC7DBD">
            <w:pPr>
              <w:jc w:val="right"/>
              <w:rPr>
                <w:rFonts w:cs="Calibri"/>
                <w:color w:val="000000"/>
                <w:szCs w:val="20"/>
              </w:rPr>
            </w:pPr>
            <w:r>
              <w:rPr>
                <w:rFonts w:cs="Calibri"/>
                <w:color w:val="000000"/>
                <w:szCs w:val="20"/>
              </w:rPr>
              <w:t>29-11-2024</w:t>
            </w:r>
          </w:p>
        </w:tc>
        <w:tc>
          <w:tcPr>
            <w:tcW w:w="4536" w:type="dxa"/>
            <w:noWrap/>
          </w:tcPr>
          <w:p w14:paraId="69257377" w14:textId="77777777" w:rsidR="00231CC5" w:rsidRPr="004D148E" w:rsidDel="0047645B" w:rsidRDefault="00231CC5" w:rsidP="00AC7DBD">
            <w:pPr>
              <w:rPr>
                <w:rFonts w:cs="Calibri"/>
                <w:color w:val="000000"/>
                <w:szCs w:val="20"/>
              </w:rPr>
            </w:pPr>
            <w:r>
              <w:rPr>
                <w:rFonts w:cs="Calibri"/>
                <w:color w:val="000000"/>
                <w:szCs w:val="20"/>
              </w:rPr>
              <w:t>Handbalverbond MHV'81 Mill DS1 Eredivisie</w:t>
            </w:r>
          </w:p>
        </w:tc>
        <w:tc>
          <w:tcPr>
            <w:tcW w:w="1701" w:type="dxa"/>
            <w:noWrap/>
          </w:tcPr>
          <w:p w14:paraId="5CCB8AE6" w14:textId="77777777" w:rsidR="00231CC5" w:rsidRPr="004D148E" w:rsidDel="0047645B" w:rsidRDefault="00231CC5" w:rsidP="00AC7DBD">
            <w:pPr>
              <w:rPr>
                <w:rFonts w:cs="Calibri"/>
                <w:color w:val="000000"/>
                <w:szCs w:val="20"/>
              </w:rPr>
            </w:pPr>
            <w:r>
              <w:rPr>
                <w:rFonts w:cs="Calibri"/>
                <w:color w:val="000000"/>
                <w:szCs w:val="20"/>
              </w:rPr>
              <w:t>Brons</w:t>
            </w:r>
          </w:p>
        </w:tc>
        <w:tc>
          <w:tcPr>
            <w:tcW w:w="1275" w:type="dxa"/>
            <w:noWrap/>
          </w:tcPr>
          <w:p w14:paraId="079C7E43" w14:textId="77777777" w:rsidR="00231CC5" w:rsidRPr="004D148E" w:rsidDel="0047645B" w:rsidRDefault="00231CC5" w:rsidP="00AC7DBD">
            <w:pPr>
              <w:jc w:val="right"/>
              <w:rPr>
                <w:rFonts w:cs="Calibri"/>
                <w:color w:val="000000"/>
                <w:szCs w:val="20"/>
              </w:rPr>
            </w:pPr>
            <w:r>
              <w:rPr>
                <w:rFonts w:cs="Calibri"/>
                <w:color w:val="000000"/>
                <w:szCs w:val="20"/>
              </w:rPr>
              <w:t>25</w:t>
            </w:r>
          </w:p>
        </w:tc>
      </w:tr>
      <w:tr w:rsidR="00231CC5" w:rsidRPr="004D148E" w14:paraId="2E163382" w14:textId="77777777" w:rsidTr="00B5062B">
        <w:trPr>
          <w:trHeight w:val="23"/>
        </w:trPr>
        <w:tc>
          <w:tcPr>
            <w:tcW w:w="1555" w:type="dxa"/>
            <w:noWrap/>
            <w:vAlign w:val="bottom"/>
          </w:tcPr>
          <w:p w14:paraId="5819B252" w14:textId="77777777" w:rsidR="00231CC5" w:rsidRPr="004D148E" w:rsidDel="0047645B" w:rsidRDefault="00231CC5" w:rsidP="00AC7DBD">
            <w:pPr>
              <w:jc w:val="right"/>
              <w:rPr>
                <w:rFonts w:cs="Calibri"/>
                <w:color w:val="000000"/>
                <w:szCs w:val="20"/>
              </w:rPr>
            </w:pPr>
            <w:r>
              <w:rPr>
                <w:rFonts w:cs="Calibri"/>
                <w:color w:val="000000"/>
                <w:szCs w:val="20"/>
              </w:rPr>
              <w:t>29-11-2024</w:t>
            </w:r>
          </w:p>
        </w:tc>
        <w:tc>
          <w:tcPr>
            <w:tcW w:w="4536" w:type="dxa"/>
            <w:noWrap/>
            <w:vAlign w:val="bottom"/>
          </w:tcPr>
          <w:p w14:paraId="6CDAD1F9" w14:textId="77777777" w:rsidR="00231CC5" w:rsidRPr="004D148E" w:rsidDel="0047645B" w:rsidRDefault="00231CC5" w:rsidP="00AC7DBD">
            <w:pPr>
              <w:rPr>
                <w:rFonts w:cs="Calibri"/>
                <w:color w:val="000000"/>
                <w:szCs w:val="20"/>
              </w:rPr>
            </w:pPr>
            <w:r>
              <w:rPr>
                <w:rFonts w:cs="Calibri"/>
                <w:color w:val="000000"/>
                <w:szCs w:val="20"/>
              </w:rPr>
              <w:t>Johan Cruijff College Roosendaal</w:t>
            </w:r>
          </w:p>
        </w:tc>
        <w:tc>
          <w:tcPr>
            <w:tcW w:w="1701" w:type="dxa"/>
            <w:noWrap/>
            <w:vAlign w:val="bottom"/>
          </w:tcPr>
          <w:p w14:paraId="21B623A9"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6382DAF1" w14:textId="77777777" w:rsidR="00231CC5" w:rsidRPr="004D148E" w:rsidDel="0047645B" w:rsidRDefault="00231CC5" w:rsidP="00AC7DBD">
            <w:pPr>
              <w:jc w:val="right"/>
              <w:rPr>
                <w:rFonts w:cs="Calibri"/>
                <w:color w:val="000000"/>
                <w:szCs w:val="20"/>
              </w:rPr>
            </w:pPr>
            <w:r>
              <w:rPr>
                <w:rFonts w:cs="Calibri"/>
                <w:color w:val="000000"/>
                <w:szCs w:val="20"/>
              </w:rPr>
              <w:t>13</w:t>
            </w:r>
          </w:p>
        </w:tc>
      </w:tr>
      <w:tr w:rsidR="00231CC5" w:rsidRPr="004D148E" w14:paraId="022AFEF5" w14:textId="77777777" w:rsidTr="003D527F">
        <w:trPr>
          <w:trHeight w:val="23"/>
        </w:trPr>
        <w:tc>
          <w:tcPr>
            <w:tcW w:w="1555" w:type="dxa"/>
            <w:noWrap/>
          </w:tcPr>
          <w:p w14:paraId="24C2C18B" w14:textId="77777777" w:rsidR="00231CC5" w:rsidRPr="004D148E" w:rsidDel="0047645B" w:rsidRDefault="00231CC5" w:rsidP="00AC7DBD">
            <w:pPr>
              <w:jc w:val="right"/>
              <w:rPr>
                <w:rFonts w:cs="Calibri"/>
                <w:color w:val="000000"/>
                <w:szCs w:val="20"/>
              </w:rPr>
            </w:pPr>
            <w:r>
              <w:rPr>
                <w:rFonts w:cs="Calibri"/>
                <w:color w:val="000000"/>
                <w:szCs w:val="20"/>
              </w:rPr>
              <w:t>30-11-2024</w:t>
            </w:r>
          </w:p>
        </w:tc>
        <w:tc>
          <w:tcPr>
            <w:tcW w:w="4536" w:type="dxa"/>
            <w:noWrap/>
          </w:tcPr>
          <w:p w14:paraId="5E87B7A1" w14:textId="77777777" w:rsidR="00231CC5" w:rsidRPr="004D148E" w:rsidDel="0047645B" w:rsidRDefault="00231CC5" w:rsidP="00AC7DBD">
            <w:pPr>
              <w:rPr>
                <w:rFonts w:cs="Calibri"/>
                <w:color w:val="000000"/>
                <w:szCs w:val="20"/>
              </w:rPr>
            </w:pPr>
            <w:r>
              <w:rPr>
                <w:rFonts w:cs="Calibri"/>
                <w:color w:val="000000"/>
                <w:szCs w:val="20"/>
              </w:rPr>
              <w:t>NBF Nationale jeugdselecties jongens en meisjes U18</w:t>
            </w:r>
          </w:p>
        </w:tc>
        <w:tc>
          <w:tcPr>
            <w:tcW w:w="1701" w:type="dxa"/>
            <w:noWrap/>
          </w:tcPr>
          <w:p w14:paraId="179C75EE"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tcPr>
          <w:p w14:paraId="6864E827" w14:textId="77777777" w:rsidR="00231CC5" w:rsidRPr="004D148E" w:rsidDel="0047645B" w:rsidRDefault="00231CC5" w:rsidP="00AC7DBD">
            <w:pPr>
              <w:jc w:val="right"/>
              <w:rPr>
                <w:rFonts w:cs="Calibri"/>
                <w:color w:val="000000"/>
                <w:szCs w:val="20"/>
              </w:rPr>
            </w:pPr>
            <w:r>
              <w:rPr>
                <w:rFonts w:cs="Calibri"/>
                <w:color w:val="000000"/>
                <w:szCs w:val="20"/>
              </w:rPr>
              <w:t>38</w:t>
            </w:r>
          </w:p>
        </w:tc>
      </w:tr>
      <w:tr w:rsidR="00231CC5" w:rsidRPr="004D148E" w14:paraId="46E91D1D" w14:textId="77777777" w:rsidTr="00B5062B">
        <w:trPr>
          <w:trHeight w:val="23"/>
        </w:trPr>
        <w:tc>
          <w:tcPr>
            <w:tcW w:w="1555" w:type="dxa"/>
            <w:noWrap/>
            <w:vAlign w:val="bottom"/>
          </w:tcPr>
          <w:p w14:paraId="4683A7DD" w14:textId="77777777" w:rsidR="00231CC5" w:rsidRPr="004D148E" w:rsidDel="0047645B" w:rsidRDefault="00231CC5" w:rsidP="00AC7DBD">
            <w:pPr>
              <w:jc w:val="right"/>
              <w:rPr>
                <w:rFonts w:cs="Calibri"/>
                <w:color w:val="000000"/>
                <w:szCs w:val="20"/>
              </w:rPr>
            </w:pPr>
            <w:r>
              <w:rPr>
                <w:rFonts w:cs="Calibri"/>
                <w:color w:val="000000"/>
                <w:szCs w:val="20"/>
              </w:rPr>
              <w:t>30-11-2024</w:t>
            </w:r>
          </w:p>
        </w:tc>
        <w:tc>
          <w:tcPr>
            <w:tcW w:w="4536" w:type="dxa"/>
            <w:noWrap/>
            <w:vAlign w:val="bottom"/>
          </w:tcPr>
          <w:p w14:paraId="43CB9F3B" w14:textId="77777777" w:rsidR="00231CC5" w:rsidRPr="004D148E" w:rsidDel="0047645B" w:rsidRDefault="00231CC5" w:rsidP="00AC7DBD">
            <w:pPr>
              <w:rPr>
                <w:rFonts w:cs="Calibri"/>
                <w:color w:val="000000"/>
                <w:szCs w:val="20"/>
              </w:rPr>
            </w:pPr>
            <w:r>
              <w:rPr>
                <w:rFonts w:cs="Calibri"/>
                <w:color w:val="000000"/>
                <w:szCs w:val="20"/>
              </w:rPr>
              <w:t>NBF Nationale selectie heren senioren</w:t>
            </w:r>
          </w:p>
        </w:tc>
        <w:tc>
          <w:tcPr>
            <w:tcW w:w="1701" w:type="dxa"/>
            <w:noWrap/>
            <w:vAlign w:val="bottom"/>
          </w:tcPr>
          <w:p w14:paraId="75A87206"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5A2B36FB" w14:textId="77777777" w:rsidR="00231CC5" w:rsidRPr="004D148E" w:rsidDel="0047645B" w:rsidRDefault="00231CC5" w:rsidP="00AC7DBD">
            <w:pPr>
              <w:jc w:val="right"/>
              <w:rPr>
                <w:rFonts w:cs="Calibri"/>
                <w:color w:val="000000"/>
                <w:szCs w:val="20"/>
              </w:rPr>
            </w:pPr>
            <w:r>
              <w:rPr>
                <w:rFonts w:cs="Calibri"/>
                <w:color w:val="000000"/>
                <w:szCs w:val="20"/>
              </w:rPr>
              <w:t>13</w:t>
            </w:r>
          </w:p>
        </w:tc>
      </w:tr>
      <w:tr w:rsidR="00231CC5" w:rsidRPr="004D148E" w14:paraId="78137758" w14:textId="77777777" w:rsidTr="00B5062B">
        <w:trPr>
          <w:trHeight w:val="23"/>
        </w:trPr>
        <w:tc>
          <w:tcPr>
            <w:tcW w:w="1555" w:type="dxa"/>
            <w:noWrap/>
            <w:vAlign w:val="bottom"/>
          </w:tcPr>
          <w:p w14:paraId="780ECAE2" w14:textId="77777777" w:rsidR="00231CC5" w:rsidRPr="004D148E" w:rsidDel="0047645B" w:rsidRDefault="00231CC5" w:rsidP="00AC7DBD">
            <w:pPr>
              <w:jc w:val="right"/>
              <w:rPr>
                <w:rFonts w:cs="Calibri"/>
                <w:color w:val="000000"/>
                <w:szCs w:val="20"/>
              </w:rPr>
            </w:pPr>
            <w:r>
              <w:rPr>
                <w:rFonts w:cs="Calibri"/>
                <w:color w:val="000000"/>
                <w:szCs w:val="20"/>
              </w:rPr>
              <w:t>1-12-2024</w:t>
            </w:r>
          </w:p>
        </w:tc>
        <w:tc>
          <w:tcPr>
            <w:tcW w:w="4536" w:type="dxa"/>
            <w:noWrap/>
            <w:vAlign w:val="bottom"/>
          </w:tcPr>
          <w:p w14:paraId="6A8A28C6" w14:textId="77777777" w:rsidR="00231CC5" w:rsidRPr="004D148E" w:rsidDel="0047645B" w:rsidRDefault="00231CC5" w:rsidP="00AC7DBD">
            <w:pPr>
              <w:rPr>
                <w:rFonts w:cs="Calibri"/>
                <w:color w:val="000000"/>
                <w:szCs w:val="20"/>
              </w:rPr>
            </w:pPr>
            <w:r>
              <w:rPr>
                <w:rFonts w:cs="Calibri"/>
                <w:color w:val="000000"/>
                <w:szCs w:val="20"/>
              </w:rPr>
              <w:t>NWWB Wakeboard selectie</w:t>
            </w:r>
          </w:p>
        </w:tc>
        <w:tc>
          <w:tcPr>
            <w:tcW w:w="1701" w:type="dxa"/>
            <w:noWrap/>
            <w:vAlign w:val="bottom"/>
          </w:tcPr>
          <w:p w14:paraId="514B2AB1"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4BB19E51" w14:textId="77777777" w:rsidR="00231CC5" w:rsidRPr="004D148E" w:rsidDel="0047645B" w:rsidRDefault="00231CC5" w:rsidP="00AC7DBD">
            <w:pPr>
              <w:jc w:val="right"/>
              <w:rPr>
                <w:rFonts w:cs="Calibri"/>
                <w:color w:val="000000"/>
                <w:szCs w:val="20"/>
              </w:rPr>
            </w:pPr>
            <w:r>
              <w:rPr>
                <w:rFonts w:cs="Calibri"/>
                <w:color w:val="000000"/>
                <w:szCs w:val="20"/>
              </w:rPr>
              <w:t>21</w:t>
            </w:r>
          </w:p>
        </w:tc>
      </w:tr>
      <w:tr w:rsidR="00231CC5" w:rsidRPr="004D148E" w14:paraId="5213764A" w14:textId="77777777" w:rsidTr="00B5062B">
        <w:trPr>
          <w:trHeight w:val="23"/>
        </w:trPr>
        <w:tc>
          <w:tcPr>
            <w:tcW w:w="1555" w:type="dxa"/>
            <w:noWrap/>
            <w:vAlign w:val="bottom"/>
          </w:tcPr>
          <w:p w14:paraId="1DD656B8" w14:textId="77777777" w:rsidR="00231CC5" w:rsidRPr="004D148E" w:rsidDel="0047645B" w:rsidRDefault="00231CC5" w:rsidP="00AC7DBD">
            <w:pPr>
              <w:jc w:val="right"/>
              <w:rPr>
                <w:rFonts w:cs="Calibri"/>
                <w:color w:val="000000"/>
                <w:szCs w:val="20"/>
              </w:rPr>
            </w:pPr>
            <w:r>
              <w:rPr>
                <w:rFonts w:cs="Calibri"/>
                <w:color w:val="000000"/>
                <w:szCs w:val="20"/>
              </w:rPr>
              <w:t>2-12-2024</w:t>
            </w:r>
          </w:p>
        </w:tc>
        <w:tc>
          <w:tcPr>
            <w:tcW w:w="4536" w:type="dxa"/>
            <w:noWrap/>
            <w:vAlign w:val="bottom"/>
          </w:tcPr>
          <w:p w14:paraId="42C98C1D" w14:textId="77777777" w:rsidR="00231CC5" w:rsidRPr="004D148E" w:rsidDel="0047645B" w:rsidRDefault="00231CC5" w:rsidP="00AC7DBD">
            <w:pPr>
              <w:rPr>
                <w:rFonts w:cs="Calibri"/>
                <w:color w:val="000000"/>
                <w:szCs w:val="20"/>
              </w:rPr>
            </w:pPr>
            <w:r>
              <w:rPr>
                <w:rFonts w:cs="Calibri"/>
                <w:color w:val="000000"/>
                <w:szCs w:val="20"/>
              </w:rPr>
              <w:t>KNLTB Groep 3+4</w:t>
            </w:r>
          </w:p>
        </w:tc>
        <w:tc>
          <w:tcPr>
            <w:tcW w:w="1701" w:type="dxa"/>
            <w:noWrap/>
            <w:vAlign w:val="bottom"/>
          </w:tcPr>
          <w:p w14:paraId="49110203" w14:textId="77777777" w:rsidR="00231CC5" w:rsidRPr="004D148E" w:rsidDel="0047645B" w:rsidRDefault="00231CC5" w:rsidP="00AC7DBD">
            <w:pPr>
              <w:rPr>
                <w:rFonts w:cs="Calibri"/>
                <w:color w:val="000000"/>
                <w:szCs w:val="20"/>
              </w:rPr>
            </w:pPr>
            <w:r>
              <w:rPr>
                <w:rFonts w:cs="Calibri"/>
                <w:color w:val="000000"/>
                <w:szCs w:val="20"/>
              </w:rPr>
              <w:t xml:space="preserve">Zilver </w:t>
            </w:r>
          </w:p>
        </w:tc>
        <w:tc>
          <w:tcPr>
            <w:tcW w:w="1275" w:type="dxa"/>
            <w:noWrap/>
            <w:vAlign w:val="bottom"/>
          </w:tcPr>
          <w:p w14:paraId="2C86FFE3" w14:textId="77777777" w:rsidR="00231CC5" w:rsidRPr="004D148E" w:rsidDel="0047645B" w:rsidRDefault="00231CC5" w:rsidP="00AC7DBD">
            <w:pPr>
              <w:jc w:val="right"/>
              <w:rPr>
                <w:rFonts w:cs="Calibri"/>
                <w:color w:val="000000"/>
                <w:szCs w:val="20"/>
              </w:rPr>
            </w:pPr>
            <w:r>
              <w:rPr>
                <w:rFonts w:cs="Calibri"/>
                <w:color w:val="000000"/>
                <w:szCs w:val="20"/>
              </w:rPr>
              <w:t>18</w:t>
            </w:r>
          </w:p>
        </w:tc>
      </w:tr>
      <w:tr w:rsidR="00231CC5" w:rsidRPr="004D148E" w14:paraId="4AAB86F8" w14:textId="77777777" w:rsidTr="00B5062B">
        <w:trPr>
          <w:trHeight w:val="23"/>
        </w:trPr>
        <w:tc>
          <w:tcPr>
            <w:tcW w:w="1555" w:type="dxa"/>
            <w:noWrap/>
            <w:vAlign w:val="bottom"/>
          </w:tcPr>
          <w:p w14:paraId="4FADD205" w14:textId="77777777" w:rsidR="00231CC5" w:rsidRPr="004D148E" w:rsidDel="0047645B" w:rsidRDefault="00231CC5" w:rsidP="00AC7DBD">
            <w:pPr>
              <w:jc w:val="right"/>
              <w:rPr>
                <w:rFonts w:cs="Calibri"/>
                <w:color w:val="000000"/>
                <w:szCs w:val="20"/>
              </w:rPr>
            </w:pPr>
            <w:r>
              <w:rPr>
                <w:rFonts w:cs="Calibri"/>
                <w:color w:val="000000"/>
                <w:szCs w:val="20"/>
              </w:rPr>
              <w:t>9-12-2024</w:t>
            </w:r>
          </w:p>
        </w:tc>
        <w:tc>
          <w:tcPr>
            <w:tcW w:w="4536" w:type="dxa"/>
            <w:noWrap/>
            <w:vAlign w:val="bottom"/>
          </w:tcPr>
          <w:p w14:paraId="5A5EDB30" w14:textId="77777777" w:rsidR="00231CC5" w:rsidRPr="004D148E" w:rsidDel="0047645B" w:rsidRDefault="00231CC5" w:rsidP="00AC7DBD">
            <w:pPr>
              <w:rPr>
                <w:rFonts w:cs="Calibri"/>
                <w:color w:val="000000"/>
                <w:szCs w:val="20"/>
              </w:rPr>
            </w:pPr>
            <w:r>
              <w:rPr>
                <w:rFonts w:cs="Calibri"/>
                <w:color w:val="000000"/>
                <w:szCs w:val="20"/>
              </w:rPr>
              <w:t>SBN selecties</w:t>
            </w:r>
          </w:p>
        </w:tc>
        <w:tc>
          <w:tcPr>
            <w:tcW w:w="1701" w:type="dxa"/>
            <w:noWrap/>
            <w:vAlign w:val="bottom"/>
          </w:tcPr>
          <w:p w14:paraId="040BA452" w14:textId="77777777" w:rsidR="00231CC5" w:rsidRPr="004D148E" w:rsidDel="0047645B" w:rsidRDefault="00231CC5" w:rsidP="00AC7DBD">
            <w:pPr>
              <w:rPr>
                <w:rFonts w:cs="Calibri"/>
                <w:color w:val="000000"/>
                <w:szCs w:val="20"/>
              </w:rPr>
            </w:pPr>
            <w:r>
              <w:rPr>
                <w:rFonts w:cs="Calibri"/>
                <w:color w:val="000000"/>
                <w:szCs w:val="20"/>
              </w:rPr>
              <w:t>Brons + Zilver</w:t>
            </w:r>
          </w:p>
        </w:tc>
        <w:tc>
          <w:tcPr>
            <w:tcW w:w="1275" w:type="dxa"/>
            <w:noWrap/>
            <w:vAlign w:val="bottom"/>
          </w:tcPr>
          <w:p w14:paraId="4DAB9622" w14:textId="77777777" w:rsidR="00231CC5" w:rsidRPr="004D148E" w:rsidDel="0047645B" w:rsidRDefault="00231CC5" w:rsidP="00AC7DBD">
            <w:pPr>
              <w:jc w:val="right"/>
              <w:rPr>
                <w:rFonts w:cs="Calibri"/>
                <w:color w:val="000000"/>
                <w:szCs w:val="20"/>
              </w:rPr>
            </w:pPr>
            <w:r>
              <w:rPr>
                <w:rFonts w:cs="Calibri"/>
                <w:color w:val="000000"/>
                <w:szCs w:val="20"/>
              </w:rPr>
              <w:t>11</w:t>
            </w:r>
          </w:p>
        </w:tc>
      </w:tr>
      <w:tr w:rsidR="00231CC5" w:rsidRPr="004D148E" w14:paraId="103441EE" w14:textId="77777777" w:rsidTr="003D527F">
        <w:trPr>
          <w:trHeight w:val="23"/>
        </w:trPr>
        <w:tc>
          <w:tcPr>
            <w:tcW w:w="1555" w:type="dxa"/>
            <w:noWrap/>
          </w:tcPr>
          <w:p w14:paraId="3165B229" w14:textId="77777777" w:rsidR="00231CC5" w:rsidRDefault="00231CC5" w:rsidP="00AC7DBD">
            <w:pPr>
              <w:jc w:val="right"/>
              <w:rPr>
                <w:rFonts w:cs="Calibri"/>
                <w:color w:val="000000"/>
                <w:szCs w:val="20"/>
              </w:rPr>
            </w:pPr>
            <w:r>
              <w:rPr>
                <w:rFonts w:cs="Calibri"/>
                <w:color w:val="000000"/>
                <w:szCs w:val="20"/>
              </w:rPr>
              <w:t>14-12-2024</w:t>
            </w:r>
          </w:p>
        </w:tc>
        <w:tc>
          <w:tcPr>
            <w:tcW w:w="4536" w:type="dxa"/>
            <w:noWrap/>
          </w:tcPr>
          <w:p w14:paraId="25708F1C" w14:textId="77777777" w:rsidR="00231CC5" w:rsidRDefault="00231CC5" w:rsidP="00AC7DBD">
            <w:pPr>
              <w:rPr>
                <w:rFonts w:cs="Calibri"/>
                <w:color w:val="000000"/>
                <w:szCs w:val="20"/>
              </w:rPr>
            </w:pPr>
            <w:r>
              <w:rPr>
                <w:rFonts w:cs="Calibri"/>
                <w:color w:val="000000"/>
                <w:szCs w:val="20"/>
              </w:rPr>
              <w:t>KNAS degen cadetten, junioren, U23 en dames senioren</w:t>
            </w:r>
          </w:p>
        </w:tc>
        <w:tc>
          <w:tcPr>
            <w:tcW w:w="1701" w:type="dxa"/>
            <w:noWrap/>
          </w:tcPr>
          <w:p w14:paraId="6A2EF232" w14:textId="77777777" w:rsidR="00231CC5" w:rsidRDefault="00231CC5" w:rsidP="00AC7DBD">
            <w:pPr>
              <w:rPr>
                <w:rFonts w:cs="Calibri"/>
                <w:color w:val="000000"/>
                <w:szCs w:val="20"/>
              </w:rPr>
            </w:pPr>
            <w:r>
              <w:rPr>
                <w:rFonts w:cs="Calibri"/>
                <w:color w:val="000000"/>
                <w:szCs w:val="20"/>
              </w:rPr>
              <w:t>Brons + Zilver</w:t>
            </w:r>
          </w:p>
        </w:tc>
        <w:tc>
          <w:tcPr>
            <w:tcW w:w="1275" w:type="dxa"/>
            <w:noWrap/>
          </w:tcPr>
          <w:p w14:paraId="260E5DE1" w14:textId="77777777" w:rsidR="00231CC5" w:rsidRDefault="00231CC5" w:rsidP="00AC7DBD">
            <w:pPr>
              <w:jc w:val="right"/>
              <w:rPr>
                <w:rFonts w:cs="Calibri"/>
                <w:color w:val="000000"/>
                <w:szCs w:val="20"/>
              </w:rPr>
            </w:pPr>
            <w:r>
              <w:rPr>
                <w:rFonts w:cs="Calibri"/>
                <w:color w:val="000000"/>
                <w:szCs w:val="20"/>
              </w:rPr>
              <w:t>17</w:t>
            </w:r>
          </w:p>
        </w:tc>
      </w:tr>
      <w:tr w:rsidR="00231CC5" w:rsidRPr="004D148E" w14:paraId="698763AB" w14:textId="77777777" w:rsidTr="00B5062B">
        <w:trPr>
          <w:trHeight w:val="23"/>
        </w:trPr>
        <w:tc>
          <w:tcPr>
            <w:tcW w:w="1555" w:type="dxa"/>
            <w:noWrap/>
          </w:tcPr>
          <w:p w14:paraId="3FD1FBFC" w14:textId="77777777" w:rsidR="00231CC5" w:rsidRDefault="00231CC5" w:rsidP="00AC7DBD">
            <w:pPr>
              <w:jc w:val="right"/>
              <w:rPr>
                <w:rFonts w:cs="Calibri"/>
                <w:color w:val="000000"/>
                <w:szCs w:val="20"/>
              </w:rPr>
            </w:pPr>
            <w:r>
              <w:rPr>
                <w:rFonts w:cs="Calibri"/>
                <w:color w:val="000000"/>
                <w:szCs w:val="20"/>
              </w:rPr>
              <w:lastRenderedPageBreak/>
              <w:t>15-12-2024</w:t>
            </w:r>
          </w:p>
        </w:tc>
        <w:tc>
          <w:tcPr>
            <w:tcW w:w="4536" w:type="dxa"/>
            <w:noWrap/>
            <w:vAlign w:val="bottom"/>
          </w:tcPr>
          <w:p w14:paraId="75BCD90C" w14:textId="77777777" w:rsidR="00231CC5" w:rsidRDefault="00231CC5" w:rsidP="00AC7DBD">
            <w:pPr>
              <w:rPr>
                <w:rFonts w:cs="Calibri"/>
                <w:color w:val="000000"/>
                <w:szCs w:val="20"/>
              </w:rPr>
            </w:pPr>
            <w:r>
              <w:rPr>
                <w:rFonts w:cs="Calibri"/>
                <w:color w:val="000000"/>
                <w:szCs w:val="20"/>
              </w:rPr>
              <w:t xml:space="preserve">KBN </w:t>
            </w:r>
            <w:proofErr w:type="spellStart"/>
            <w:r>
              <w:rPr>
                <w:rFonts w:cs="Calibri"/>
                <w:color w:val="000000"/>
                <w:szCs w:val="20"/>
              </w:rPr>
              <w:t>kata</w:t>
            </w:r>
            <w:proofErr w:type="spellEnd"/>
            <w:r>
              <w:rPr>
                <w:rFonts w:cs="Calibri"/>
                <w:color w:val="000000"/>
                <w:szCs w:val="20"/>
              </w:rPr>
              <w:t xml:space="preserve"> jeugd, junioren en senioren dames en heren</w:t>
            </w:r>
          </w:p>
        </w:tc>
        <w:tc>
          <w:tcPr>
            <w:tcW w:w="1701" w:type="dxa"/>
            <w:noWrap/>
          </w:tcPr>
          <w:p w14:paraId="68DF8DC7" w14:textId="77777777" w:rsidR="00231CC5" w:rsidRDefault="00231CC5" w:rsidP="00AC7DBD">
            <w:pPr>
              <w:rPr>
                <w:rFonts w:cs="Calibri"/>
                <w:color w:val="000000"/>
                <w:szCs w:val="20"/>
              </w:rPr>
            </w:pPr>
            <w:r>
              <w:rPr>
                <w:rFonts w:cs="Calibri"/>
                <w:color w:val="000000"/>
                <w:szCs w:val="20"/>
              </w:rPr>
              <w:t>Brons + Zilver</w:t>
            </w:r>
          </w:p>
        </w:tc>
        <w:tc>
          <w:tcPr>
            <w:tcW w:w="1275" w:type="dxa"/>
            <w:noWrap/>
          </w:tcPr>
          <w:p w14:paraId="634F0533" w14:textId="77777777" w:rsidR="00231CC5" w:rsidRDefault="00231CC5" w:rsidP="00AC7DBD">
            <w:pPr>
              <w:jc w:val="right"/>
              <w:rPr>
                <w:rFonts w:cs="Calibri"/>
                <w:color w:val="000000"/>
                <w:szCs w:val="20"/>
              </w:rPr>
            </w:pPr>
            <w:r>
              <w:rPr>
                <w:rFonts w:cs="Calibri"/>
                <w:color w:val="000000"/>
                <w:szCs w:val="20"/>
              </w:rPr>
              <w:t>32</w:t>
            </w:r>
          </w:p>
        </w:tc>
      </w:tr>
      <w:tr w:rsidR="00231CC5" w:rsidRPr="004D148E" w14:paraId="620E4AD2" w14:textId="77777777" w:rsidTr="00B5062B">
        <w:trPr>
          <w:trHeight w:val="23"/>
        </w:trPr>
        <w:tc>
          <w:tcPr>
            <w:tcW w:w="1555" w:type="dxa"/>
            <w:noWrap/>
            <w:vAlign w:val="bottom"/>
          </w:tcPr>
          <w:p w14:paraId="0A0797C7" w14:textId="77777777" w:rsidR="00231CC5" w:rsidRDefault="00231CC5" w:rsidP="00AC7DBD">
            <w:pPr>
              <w:jc w:val="right"/>
              <w:rPr>
                <w:rFonts w:cs="Calibri"/>
                <w:color w:val="000000"/>
                <w:szCs w:val="20"/>
              </w:rPr>
            </w:pPr>
            <w:r>
              <w:rPr>
                <w:rFonts w:cs="Calibri"/>
                <w:color w:val="000000"/>
                <w:szCs w:val="20"/>
              </w:rPr>
              <w:t>17-12-2024</w:t>
            </w:r>
          </w:p>
        </w:tc>
        <w:tc>
          <w:tcPr>
            <w:tcW w:w="4536" w:type="dxa"/>
            <w:noWrap/>
            <w:vAlign w:val="bottom"/>
          </w:tcPr>
          <w:p w14:paraId="60565C0C" w14:textId="77777777" w:rsidR="00231CC5" w:rsidRDefault="00231CC5" w:rsidP="00AC7DBD">
            <w:pPr>
              <w:rPr>
                <w:rFonts w:cs="Calibri"/>
                <w:color w:val="000000"/>
                <w:szCs w:val="20"/>
              </w:rPr>
            </w:pPr>
            <w:r>
              <w:rPr>
                <w:rFonts w:cs="Calibri"/>
                <w:color w:val="000000"/>
                <w:szCs w:val="20"/>
              </w:rPr>
              <w:t>Johan Cruijff College Enschede</w:t>
            </w:r>
          </w:p>
        </w:tc>
        <w:tc>
          <w:tcPr>
            <w:tcW w:w="1701" w:type="dxa"/>
            <w:noWrap/>
            <w:vAlign w:val="bottom"/>
          </w:tcPr>
          <w:p w14:paraId="6C161F62" w14:textId="77777777" w:rsidR="00231CC5" w:rsidRDefault="00231CC5" w:rsidP="00AC7DBD">
            <w:pPr>
              <w:rPr>
                <w:rFonts w:cs="Calibri"/>
                <w:color w:val="000000"/>
                <w:szCs w:val="20"/>
              </w:rPr>
            </w:pPr>
            <w:r>
              <w:rPr>
                <w:rFonts w:cs="Calibri"/>
                <w:color w:val="000000"/>
                <w:szCs w:val="20"/>
              </w:rPr>
              <w:t>Brons + Zilver</w:t>
            </w:r>
          </w:p>
        </w:tc>
        <w:tc>
          <w:tcPr>
            <w:tcW w:w="1275" w:type="dxa"/>
            <w:noWrap/>
            <w:vAlign w:val="bottom"/>
          </w:tcPr>
          <w:p w14:paraId="27BEE971" w14:textId="77777777" w:rsidR="00231CC5" w:rsidRDefault="00231CC5" w:rsidP="00AC7DBD">
            <w:pPr>
              <w:jc w:val="right"/>
              <w:rPr>
                <w:rFonts w:cs="Calibri"/>
                <w:color w:val="000000"/>
                <w:szCs w:val="20"/>
              </w:rPr>
            </w:pPr>
            <w:r>
              <w:rPr>
                <w:rFonts w:cs="Calibri"/>
                <w:color w:val="000000"/>
                <w:szCs w:val="20"/>
              </w:rPr>
              <w:t>26</w:t>
            </w:r>
          </w:p>
        </w:tc>
      </w:tr>
      <w:tr w:rsidR="00231CC5" w:rsidRPr="004D148E" w14:paraId="7770D0DE" w14:textId="77777777" w:rsidTr="00B5062B">
        <w:trPr>
          <w:trHeight w:val="23"/>
        </w:trPr>
        <w:tc>
          <w:tcPr>
            <w:tcW w:w="1555" w:type="dxa"/>
            <w:noWrap/>
            <w:vAlign w:val="bottom"/>
          </w:tcPr>
          <w:p w14:paraId="59595206" w14:textId="77777777" w:rsidR="00231CC5" w:rsidRDefault="00231CC5" w:rsidP="00AC7DBD">
            <w:pPr>
              <w:jc w:val="right"/>
              <w:rPr>
                <w:rFonts w:cs="Calibri"/>
                <w:color w:val="000000"/>
                <w:szCs w:val="20"/>
              </w:rPr>
            </w:pPr>
            <w:r>
              <w:rPr>
                <w:rFonts w:cs="Calibri"/>
                <w:color w:val="000000"/>
                <w:szCs w:val="20"/>
              </w:rPr>
              <w:t>17-12-2024</w:t>
            </w:r>
          </w:p>
        </w:tc>
        <w:tc>
          <w:tcPr>
            <w:tcW w:w="4536" w:type="dxa"/>
            <w:noWrap/>
            <w:vAlign w:val="bottom"/>
          </w:tcPr>
          <w:p w14:paraId="52AC940F" w14:textId="77777777" w:rsidR="00231CC5" w:rsidRDefault="00231CC5" w:rsidP="00AC7DBD">
            <w:pPr>
              <w:rPr>
                <w:rFonts w:cs="Calibri"/>
                <w:color w:val="000000"/>
                <w:szCs w:val="20"/>
              </w:rPr>
            </w:pPr>
            <w:r>
              <w:rPr>
                <w:rFonts w:cs="Calibri"/>
                <w:color w:val="000000"/>
                <w:szCs w:val="20"/>
              </w:rPr>
              <w:t xml:space="preserve">KNZB elite para-zwemmen </w:t>
            </w:r>
          </w:p>
        </w:tc>
        <w:tc>
          <w:tcPr>
            <w:tcW w:w="1701" w:type="dxa"/>
            <w:noWrap/>
            <w:vAlign w:val="bottom"/>
          </w:tcPr>
          <w:p w14:paraId="41B8E229" w14:textId="77777777" w:rsidR="00231CC5" w:rsidRDefault="00231CC5" w:rsidP="00AC7DBD">
            <w:pPr>
              <w:rPr>
                <w:rFonts w:cs="Calibri"/>
                <w:color w:val="000000"/>
                <w:szCs w:val="20"/>
              </w:rPr>
            </w:pPr>
            <w:r>
              <w:rPr>
                <w:rFonts w:cs="Calibri"/>
                <w:color w:val="000000"/>
                <w:szCs w:val="20"/>
              </w:rPr>
              <w:t>Goud</w:t>
            </w:r>
          </w:p>
        </w:tc>
        <w:tc>
          <w:tcPr>
            <w:tcW w:w="1275" w:type="dxa"/>
            <w:noWrap/>
            <w:vAlign w:val="bottom"/>
          </w:tcPr>
          <w:p w14:paraId="6CC90925" w14:textId="77777777" w:rsidR="00231CC5" w:rsidRDefault="00231CC5" w:rsidP="00AC7DBD">
            <w:pPr>
              <w:jc w:val="right"/>
              <w:rPr>
                <w:rFonts w:cs="Calibri"/>
                <w:color w:val="000000"/>
                <w:szCs w:val="20"/>
              </w:rPr>
            </w:pPr>
            <w:r>
              <w:rPr>
                <w:rFonts w:cs="Calibri"/>
                <w:color w:val="000000"/>
                <w:szCs w:val="20"/>
              </w:rPr>
              <w:t>9</w:t>
            </w:r>
          </w:p>
        </w:tc>
      </w:tr>
    </w:tbl>
    <w:p w14:paraId="3E09BB60" w14:textId="77777777" w:rsidR="00231CC5" w:rsidRDefault="00231CC5" w:rsidP="00231CC5">
      <w:pPr>
        <w:tabs>
          <w:tab w:val="left" w:pos="709"/>
        </w:tabs>
      </w:pPr>
    </w:p>
    <w:p w14:paraId="16662CEA" w14:textId="3802E98E" w:rsidR="00231CC5" w:rsidRDefault="003D527F" w:rsidP="00231CC5">
      <w:r w:rsidRPr="006564E1">
        <w:t xml:space="preserve">937 </w:t>
      </w:r>
      <w:r w:rsidR="00231CC5" w:rsidRPr="006564E1">
        <w:t>personen</w:t>
      </w:r>
      <w:r w:rsidRPr="006564E1">
        <w:t xml:space="preserve"> hebben</w:t>
      </w:r>
      <w:r w:rsidR="00231CC5" w:rsidRPr="006564E1">
        <w:t xml:space="preserve"> e-</w:t>
      </w:r>
      <w:proofErr w:type="spellStart"/>
      <w:r w:rsidR="00231CC5" w:rsidRPr="006564E1">
        <w:t>learningmodule</w:t>
      </w:r>
      <w:proofErr w:type="spellEnd"/>
      <w:r w:rsidR="00231CC5" w:rsidRPr="006564E1">
        <w:t xml:space="preserve"> </w:t>
      </w:r>
      <w:r w:rsidR="00231CC5" w:rsidRPr="006564E1">
        <w:rPr>
          <w:i/>
        </w:rPr>
        <w:t>Brons</w:t>
      </w:r>
      <w:r w:rsidR="00231CC5" w:rsidRPr="006564E1">
        <w:t xml:space="preserve"> afgerond (Q4 2023: 1.127), 515 personen e-</w:t>
      </w:r>
      <w:proofErr w:type="spellStart"/>
      <w:r w:rsidR="00231CC5" w:rsidRPr="006564E1">
        <w:t>learningmodule</w:t>
      </w:r>
      <w:proofErr w:type="spellEnd"/>
      <w:r w:rsidR="00231CC5" w:rsidRPr="006564E1">
        <w:rPr>
          <w:i/>
        </w:rPr>
        <w:t xml:space="preserve"> Zilver</w:t>
      </w:r>
      <w:r w:rsidR="00231CC5" w:rsidRPr="006564E1">
        <w:t xml:space="preserve"> (Q4 2023: 827) en 117 personen</w:t>
      </w:r>
      <w:r w:rsidR="00231CC5" w:rsidRPr="006564E1">
        <w:rPr>
          <w:i/>
        </w:rPr>
        <w:t xml:space="preserve"> </w:t>
      </w:r>
      <w:r w:rsidR="00231CC5" w:rsidRPr="006564E1">
        <w:t>e-</w:t>
      </w:r>
      <w:proofErr w:type="spellStart"/>
      <w:r w:rsidR="00231CC5" w:rsidRPr="006564E1">
        <w:rPr>
          <w:iCs/>
        </w:rPr>
        <w:t>learningmodule</w:t>
      </w:r>
      <w:proofErr w:type="spellEnd"/>
      <w:r w:rsidR="00231CC5" w:rsidRPr="006564E1">
        <w:rPr>
          <w:i/>
        </w:rPr>
        <w:t xml:space="preserve"> Goud</w:t>
      </w:r>
      <w:r w:rsidR="00231CC5" w:rsidRPr="006564E1">
        <w:rPr>
          <w:iCs/>
        </w:rPr>
        <w:t xml:space="preserve"> (Q4 2023: 149)</w:t>
      </w:r>
      <w:r w:rsidR="00231CC5" w:rsidRPr="006564E1">
        <w:t xml:space="preserve">. </w:t>
      </w:r>
      <w:r w:rsidR="00231CC5" w:rsidRPr="00907CEC">
        <w:t>In totaal zijn dit er</w:t>
      </w:r>
      <w:r w:rsidR="00231CC5">
        <w:t xml:space="preserve"> 1.569 (Q4 2023: 2.103)</w:t>
      </w:r>
      <w:r w:rsidR="00231CC5" w:rsidRPr="00907CEC">
        <w:t>.</w:t>
      </w:r>
    </w:p>
    <w:p w14:paraId="68D5DB15" w14:textId="77777777" w:rsidR="00231CC5" w:rsidRDefault="00231CC5" w:rsidP="00231CC5">
      <w:pPr>
        <w:tabs>
          <w:tab w:val="left" w:pos="709"/>
        </w:tabs>
      </w:pPr>
    </w:p>
    <w:p w14:paraId="6F4298CE" w14:textId="77777777" w:rsidR="00231CC5" w:rsidRPr="00862C39" w:rsidRDefault="00231CC5" w:rsidP="00231CC5">
      <w:pPr>
        <w:rPr>
          <w:i/>
          <w:iCs/>
          <w:sz w:val="18"/>
          <w:szCs w:val="18"/>
        </w:rPr>
      </w:pPr>
      <w:r w:rsidRPr="00862C39">
        <w:rPr>
          <w:i/>
          <w:iCs/>
          <w:sz w:val="18"/>
          <w:szCs w:val="18"/>
        </w:rPr>
        <w:t>Grafiek 1.1: aantal afgeronde e-</w:t>
      </w:r>
      <w:proofErr w:type="spellStart"/>
      <w:r w:rsidRPr="00862C39">
        <w:rPr>
          <w:i/>
          <w:iCs/>
          <w:sz w:val="18"/>
          <w:szCs w:val="18"/>
        </w:rPr>
        <w:t>learningmodules</w:t>
      </w:r>
      <w:proofErr w:type="spellEnd"/>
      <w:r w:rsidRPr="00862C39">
        <w:rPr>
          <w:i/>
          <w:iCs/>
          <w:sz w:val="18"/>
          <w:szCs w:val="18"/>
        </w:rPr>
        <w:t xml:space="preserve"> door sporters</w:t>
      </w:r>
    </w:p>
    <w:p w14:paraId="69C21600" w14:textId="77777777" w:rsidR="00231CC5" w:rsidRDefault="00231CC5" w:rsidP="00231CC5">
      <w:r w:rsidRPr="0047645B">
        <w:rPr>
          <w:noProof/>
        </w:rPr>
        <w:t xml:space="preserve"> </w:t>
      </w:r>
      <w:r>
        <w:rPr>
          <w:noProof/>
        </w:rPr>
        <w:drawing>
          <wp:inline distT="0" distB="0" distL="0" distR="0" wp14:anchorId="36CA6E55" wp14:editId="0EF78C7F">
            <wp:extent cx="5981700" cy="2838450"/>
            <wp:effectExtent l="0" t="0" r="0" b="0"/>
            <wp:docPr id="579137341" name="Grafiek 1">
              <a:extLst xmlns:a="http://schemas.openxmlformats.org/drawingml/2006/main">
                <a:ext uri="{FF2B5EF4-FFF2-40B4-BE49-F238E27FC236}">
                  <a16:creationId xmlns:a16="http://schemas.microsoft.com/office/drawing/2014/main" id="{5ADB4E5C-2011-D2C9-DA16-D879BF466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D2FFED" w14:textId="77777777" w:rsidR="00231CC5" w:rsidRPr="00907CEC" w:rsidRDefault="00231CC5" w:rsidP="00231CC5"/>
    <w:p w14:paraId="1AB0FF97" w14:textId="77777777" w:rsidR="00231CC5" w:rsidRDefault="00231CC5" w:rsidP="00231CC5">
      <w:pPr>
        <w:tabs>
          <w:tab w:val="left" w:pos="709"/>
        </w:tabs>
        <w:rPr>
          <w:i/>
          <w:iCs/>
          <w:color w:val="4472C4" w:themeColor="accent5"/>
        </w:rPr>
      </w:pPr>
    </w:p>
    <w:p w14:paraId="134A0B31" w14:textId="77777777" w:rsidR="00231CC5" w:rsidRPr="00B42161" w:rsidRDefault="00231CC5" w:rsidP="00231CC5">
      <w:pPr>
        <w:tabs>
          <w:tab w:val="left" w:pos="709"/>
        </w:tabs>
        <w:rPr>
          <w:i/>
          <w:iCs/>
          <w:color w:val="4472C4" w:themeColor="accent5"/>
        </w:rPr>
      </w:pPr>
      <w:r w:rsidRPr="00B42161">
        <w:rPr>
          <w:i/>
          <w:iCs/>
          <w:color w:val="4472C4" w:themeColor="accent5"/>
        </w:rPr>
        <w:t>Begeleiders</w:t>
      </w:r>
    </w:p>
    <w:p w14:paraId="1A9C0748" w14:textId="77777777" w:rsidR="00231CC5" w:rsidRPr="00D0025D" w:rsidRDefault="00231CC5" w:rsidP="00231CC5">
      <w:pPr>
        <w:rPr>
          <w:szCs w:val="20"/>
        </w:rPr>
      </w:pPr>
      <w:r>
        <w:rPr>
          <w:szCs w:val="20"/>
        </w:rPr>
        <w:t>Er zijn zes</w:t>
      </w:r>
      <w:r w:rsidRPr="00D0025D">
        <w:rPr>
          <w:szCs w:val="20"/>
        </w:rPr>
        <w:t xml:space="preserve"> educatiesessie</w:t>
      </w:r>
      <w:r>
        <w:rPr>
          <w:szCs w:val="20"/>
        </w:rPr>
        <w:t xml:space="preserve">s (130 personen) </w:t>
      </w:r>
      <w:r w:rsidRPr="00D0025D">
        <w:rPr>
          <w:szCs w:val="20"/>
        </w:rPr>
        <w:t>ge</w:t>
      </w:r>
      <w:r>
        <w:rPr>
          <w:szCs w:val="20"/>
        </w:rPr>
        <w:t>houden</w:t>
      </w:r>
      <w:r w:rsidRPr="00D0025D">
        <w:rPr>
          <w:szCs w:val="20"/>
        </w:rPr>
        <w:t xml:space="preserve"> voor begeleidend personeel</w:t>
      </w:r>
      <w:r>
        <w:rPr>
          <w:szCs w:val="20"/>
        </w:rPr>
        <w:t>.</w:t>
      </w:r>
      <w:r w:rsidRPr="00C0396B">
        <w:t xml:space="preserve"> </w:t>
      </w:r>
      <w:r>
        <w:t>Vijf hiervan vonden plaats op locatie en één online.</w:t>
      </w:r>
      <w:r w:rsidRPr="00D0025D">
        <w:rPr>
          <w:szCs w:val="20"/>
        </w:rPr>
        <w:t xml:space="preserve"> </w:t>
      </w:r>
      <w:r>
        <w:rPr>
          <w:szCs w:val="20"/>
        </w:rPr>
        <w:t xml:space="preserve">Ter vergelijking: in het vierde kwartaal van 2023 vonden er ook zes educatiesessies (107 personen) plaats. </w:t>
      </w:r>
    </w:p>
    <w:p w14:paraId="6ED01CA3" w14:textId="77777777" w:rsidR="00231CC5" w:rsidRDefault="00231CC5" w:rsidP="00231CC5">
      <w:pPr>
        <w:rPr>
          <w:i/>
          <w:iCs/>
        </w:rPr>
      </w:pPr>
    </w:p>
    <w:p w14:paraId="40E77DFE" w14:textId="77777777" w:rsidR="00231CC5" w:rsidRPr="00862C39" w:rsidRDefault="00231CC5" w:rsidP="00231CC5">
      <w:pPr>
        <w:rPr>
          <w:i/>
          <w:iCs/>
          <w:sz w:val="18"/>
          <w:szCs w:val="18"/>
        </w:rPr>
      </w:pPr>
      <w:r w:rsidRPr="00862C39">
        <w:rPr>
          <w:i/>
          <w:iCs/>
          <w:sz w:val="18"/>
          <w:szCs w:val="18"/>
        </w:rPr>
        <w:t>Tabel 1.2: aantal gehouden educatiesessies voor begeleiders</w:t>
      </w:r>
    </w:p>
    <w:tbl>
      <w:tblPr>
        <w:tblStyle w:val="Tabelraster"/>
        <w:tblW w:w="5000" w:type="pct"/>
        <w:tblLook w:val="04A0" w:firstRow="1" w:lastRow="0" w:firstColumn="1" w:lastColumn="0" w:noHBand="0" w:noVBand="1"/>
      </w:tblPr>
      <w:tblGrid>
        <w:gridCol w:w="1435"/>
        <w:gridCol w:w="3603"/>
        <w:gridCol w:w="2526"/>
        <w:gridCol w:w="1452"/>
      </w:tblGrid>
      <w:tr w:rsidR="00231CC5" w:rsidRPr="00B66AEB" w14:paraId="7E96C0AC" w14:textId="77777777" w:rsidTr="00B5062B">
        <w:trPr>
          <w:trHeight w:val="20"/>
        </w:trPr>
        <w:tc>
          <w:tcPr>
            <w:tcW w:w="796" w:type="pct"/>
            <w:shd w:val="clear" w:color="auto" w:fill="9CC2E5" w:themeFill="accent1" w:themeFillTint="99"/>
          </w:tcPr>
          <w:p w14:paraId="0BD95EF4" w14:textId="77777777" w:rsidR="00231CC5" w:rsidRPr="00B66AEB" w:rsidRDefault="00231CC5" w:rsidP="00AC7DBD">
            <w:pPr>
              <w:rPr>
                <w:b/>
                <w:szCs w:val="20"/>
              </w:rPr>
            </w:pPr>
            <w:r w:rsidRPr="00B66AEB">
              <w:rPr>
                <w:b/>
                <w:szCs w:val="20"/>
              </w:rPr>
              <w:t>Datum</w:t>
            </w:r>
          </w:p>
        </w:tc>
        <w:tc>
          <w:tcPr>
            <w:tcW w:w="1998" w:type="pct"/>
            <w:shd w:val="clear" w:color="auto" w:fill="9CC2E5" w:themeFill="accent1" w:themeFillTint="99"/>
          </w:tcPr>
          <w:p w14:paraId="2D1C7CC6" w14:textId="77777777" w:rsidR="00231CC5" w:rsidRPr="00B66AEB" w:rsidRDefault="00231CC5" w:rsidP="00AC7DBD">
            <w:pPr>
              <w:rPr>
                <w:b/>
                <w:szCs w:val="20"/>
              </w:rPr>
            </w:pPr>
            <w:r w:rsidRPr="00B66AEB">
              <w:rPr>
                <w:b/>
                <w:szCs w:val="20"/>
              </w:rPr>
              <w:t>Groep</w:t>
            </w:r>
          </w:p>
        </w:tc>
        <w:tc>
          <w:tcPr>
            <w:tcW w:w="1401" w:type="pct"/>
            <w:shd w:val="clear" w:color="auto" w:fill="9CC2E5" w:themeFill="accent1" w:themeFillTint="99"/>
          </w:tcPr>
          <w:p w14:paraId="38EB925E" w14:textId="77777777" w:rsidR="00231CC5" w:rsidRPr="00B66AEB" w:rsidRDefault="00231CC5" w:rsidP="00AC7DBD">
            <w:pPr>
              <w:rPr>
                <w:b/>
                <w:szCs w:val="20"/>
              </w:rPr>
            </w:pPr>
            <w:r w:rsidRPr="00B66AEB">
              <w:rPr>
                <w:b/>
                <w:szCs w:val="20"/>
              </w:rPr>
              <w:t xml:space="preserve">Niveau </w:t>
            </w:r>
          </w:p>
        </w:tc>
        <w:tc>
          <w:tcPr>
            <w:tcW w:w="806" w:type="pct"/>
            <w:shd w:val="clear" w:color="auto" w:fill="9CC2E5" w:themeFill="accent1" w:themeFillTint="99"/>
          </w:tcPr>
          <w:p w14:paraId="405B0334" w14:textId="77777777" w:rsidR="00231CC5" w:rsidRPr="00B66AEB" w:rsidRDefault="00231CC5" w:rsidP="00AC7DBD">
            <w:pPr>
              <w:rPr>
                <w:b/>
                <w:szCs w:val="20"/>
              </w:rPr>
            </w:pPr>
            <w:r w:rsidRPr="00B66AEB">
              <w:rPr>
                <w:b/>
                <w:szCs w:val="20"/>
              </w:rPr>
              <w:t>Aantal personen</w:t>
            </w:r>
          </w:p>
        </w:tc>
      </w:tr>
      <w:tr w:rsidR="00231CC5" w:rsidRPr="00B66AEB" w14:paraId="6D82BED7" w14:textId="77777777" w:rsidTr="00B5062B">
        <w:trPr>
          <w:trHeight w:val="20"/>
        </w:trPr>
        <w:tc>
          <w:tcPr>
            <w:tcW w:w="796" w:type="pct"/>
          </w:tcPr>
          <w:p w14:paraId="786A7E11" w14:textId="77777777" w:rsidR="00231CC5" w:rsidRPr="00B66AEB" w:rsidRDefault="00231CC5" w:rsidP="00B5062B">
            <w:pPr>
              <w:jc w:val="right"/>
              <w:rPr>
                <w:b/>
                <w:szCs w:val="20"/>
              </w:rPr>
            </w:pPr>
            <w:r>
              <w:rPr>
                <w:rFonts w:cs="Calibri"/>
                <w:color w:val="000000"/>
                <w:szCs w:val="20"/>
              </w:rPr>
              <w:t>9-10-2024</w:t>
            </w:r>
          </w:p>
        </w:tc>
        <w:tc>
          <w:tcPr>
            <w:tcW w:w="1998" w:type="pct"/>
          </w:tcPr>
          <w:p w14:paraId="28734E7C" w14:textId="77777777" w:rsidR="00231CC5" w:rsidRPr="00B66AEB" w:rsidRDefault="00231CC5" w:rsidP="00AC7DBD">
            <w:pPr>
              <w:rPr>
                <w:b/>
                <w:szCs w:val="20"/>
              </w:rPr>
            </w:pPr>
            <w:r>
              <w:rPr>
                <w:rFonts w:cs="Calibri"/>
                <w:color w:val="000000"/>
                <w:szCs w:val="20"/>
              </w:rPr>
              <w:t>SOMT Master Sportfysiotherapie</w:t>
            </w:r>
          </w:p>
        </w:tc>
        <w:tc>
          <w:tcPr>
            <w:tcW w:w="1401" w:type="pct"/>
          </w:tcPr>
          <w:p w14:paraId="6A96ABB5" w14:textId="7D9B74C9" w:rsidR="00231CC5" w:rsidRPr="00B66AEB" w:rsidRDefault="00231CC5" w:rsidP="00AC7DBD">
            <w:pPr>
              <w:rPr>
                <w:b/>
                <w:szCs w:val="20"/>
              </w:rPr>
            </w:pPr>
            <w:r>
              <w:rPr>
                <w:rFonts w:cs="Calibri"/>
                <w:color w:val="000000"/>
                <w:szCs w:val="20"/>
              </w:rPr>
              <w:t>(para)medisch sport</w:t>
            </w:r>
            <w:r w:rsidR="00B5062B">
              <w:rPr>
                <w:rFonts w:cs="Calibri"/>
                <w:color w:val="000000"/>
                <w:szCs w:val="20"/>
              </w:rPr>
              <w:t>-</w:t>
            </w:r>
            <w:r>
              <w:rPr>
                <w:rFonts w:cs="Calibri"/>
                <w:color w:val="000000"/>
                <w:szCs w:val="20"/>
              </w:rPr>
              <w:t>fysio's</w:t>
            </w:r>
          </w:p>
        </w:tc>
        <w:tc>
          <w:tcPr>
            <w:tcW w:w="806" w:type="pct"/>
          </w:tcPr>
          <w:p w14:paraId="31463597" w14:textId="77777777" w:rsidR="00231CC5" w:rsidRPr="00B66AEB" w:rsidRDefault="00231CC5" w:rsidP="00862C39">
            <w:pPr>
              <w:jc w:val="right"/>
              <w:rPr>
                <w:b/>
                <w:szCs w:val="20"/>
              </w:rPr>
            </w:pPr>
            <w:r>
              <w:rPr>
                <w:rFonts w:cs="Calibri"/>
                <w:color w:val="000000"/>
                <w:szCs w:val="20"/>
              </w:rPr>
              <w:t>18</w:t>
            </w:r>
          </w:p>
        </w:tc>
      </w:tr>
      <w:tr w:rsidR="00231CC5" w:rsidRPr="00B66AEB" w14:paraId="67032A9A" w14:textId="77777777" w:rsidTr="00B5062B">
        <w:trPr>
          <w:trHeight w:val="20"/>
        </w:trPr>
        <w:tc>
          <w:tcPr>
            <w:tcW w:w="796" w:type="pct"/>
          </w:tcPr>
          <w:p w14:paraId="4BE027E7" w14:textId="77777777" w:rsidR="00231CC5" w:rsidRPr="00B66AEB" w:rsidRDefault="00231CC5" w:rsidP="00B5062B">
            <w:pPr>
              <w:jc w:val="right"/>
              <w:rPr>
                <w:b/>
                <w:szCs w:val="20"/>
              </w:rPr>
            </w:pPr>
            <w:r>
              <w:rPr>
                <w:rFonts w:cs="Calibri"/>
                <w:color w:val="000000"/>
                <w:szCs w:val="20"/>
              </w:rPr>
              <w:t>17-10-2024</w:t>
            </w:r>
          </w:p>
        </w:tc>
        <w:tc>
          <w:tcPr>
            <w:tcW w:w="1998" w:type="pct"/>
          </w:tcPr>
          <w:p w14:paraId="7167B509" w14:textId="77777777" w:rsidR="00231CC5" w:rsidRPr="00B66AEB" w:rsidRDefault="00231CC5" w:rsidP="00AC7DBD">
            <w:pPr>
              <w:rPr>
                <w:b/>
                <w:szCs w:val="20"/>
              </w:rPr>
            </w:pPr>
            <w:proofErr w:type="spellStart"/>
            <w:r>
              <w:rPr>
                <w:rFonts w:cs="Calibri"/>
                <w:color w:val="000000"/>
                <w:szCs w:val="20"/>
              </w:rPr>
              <w:t>Fontys</w:t>
            </w:r>
            <w:proofErr w:type="spellEnd"/>
            <w:r>
              <w:rPr>
                <w:rFonts w:cs="Calibri"/>
                <w:color w:val="000000"/>
                <w:szCs w:val="20"/>
              </w:rPr>
              <w:t xml:space="preserve"> Ad Sport</w:t>
            </w:r>
          </w:p>
        </w:tc>
        <w:tc>
          <w:tcPr>
            <w:tcW w:w="1401" w:type="pct"/>
          </w:tcPr>
          <w:p w14:paraId="32991E98" w14:textId="77777777" w:rsidR="00231CC5" w:rsidRPr="00B66AEB" w:rsidRDefault="00231CC5" w:rsidP="00AC7DBD">
            <w:pPr>
              <w:rPr>
                <w:b/>
                <w:szCs w:val="20"/>
              </w:rPr>
            </w:pPr>
            <w:r>
              <w:rPr>
                <w:rFonts w:cs="Calibri"/>
                <w:color w:val="000000"/>
                <w:szCs w:val="20"/>
              </w:rPr>
              <w:t>TC3</w:t>
            </w:r>
          </w:p>
        </w:tc>
        <w:tc>
          <w:tcPr>
            <w:tcW w:w="806" w:type="pct"/>
          </w:tcPr>
          <w:p w14:paraId="37377EAB" w14:textId="77777777" w:rsidR="00231CC5" w:rsidRPr="00B66AEB" w:rsidRDefault="00231CC5" w:rsidP="00862C39">
            <w:pPr>
              <w:jc w:val="right"/>
              <w:rPr>
                <w:b/>
                <w:szCs w:val="20"/>
              </w:rPr>
            </w:pPr>
            <w:r>
              <w:rPr>
                <w:rFonts w:cs="Calibri"/>
                <w:color w:val="000000"/>
                <w:szCs w:val="20"/>
              </w:rPr>
              <w:t>18</w:t>
            </w:r>
          </w:p>
        </w:tc>
      </w:tr>
      <w:tr w:rsidR="00231CC5" w:rsidRPr="00B66AEB" w14:paraId="73B2578F" w14:textId="77777777" w:rsidTr="00B5062B">
        <w:trPr>
          <w:trHeight w:val="20"/>
        </w:trPr>
        <w:tc>
          <w:tcPr>
            <w:tcW w:w="796" w:type="pct"/>
          </w:tcPr>
          <w:p w14:paraId="7F8656E5" w14:textId="77777777" w:rsidR="00231CC5" w:rsidRPr="00B66AEB" w:rsidRDefault="00231CC5" w:rsidP="00B5062B">
            <w:pPr>
              <w:jc w:val="right"/>
              <w:rPr>
                <w:b/>
                <w:szCs w:val="20"/>
              </w:rPr>
            </w:pPr>
            <w:r>
              <w:rPr>
                <w:rFonts w:cs="Calibri"/>
                <w:color w:val="000000"/>
                <w:szCs w:val="20"/>
              </w:rPr>
              <w:t>4-11-2024</w:t>
            </w:r>
          </w:p>
        </w:tc>
        <w:tc>
          <w:tcPr>
            <w:tcW w:w="1998" w:type="pct"/>
          </w:tcPr>
          <w:p w14:paraId="5FC0802F" w14:textId="77777777" w:rsidR="00231CC5" w:rsidRPr="00B66AEB" w:rsidRDefault="00231CC5" w:rsidP="00AC7DBD">
            <w:pPr>
              <w:rPr>
                <w:b/>
                <w:szCs w:val="20"/>
              </w:rPr>
            </w:pPr>
            <w:r>
              <w:rPr>
                <w:rFonts w:cs="Calibri"/>
                <w:color w:val="000000"/>
                <w:szCs w:val="20"/>
              </w:rPr>
              <w:t>Landstede generieke TC4</w:t>
            </w:r>
          </w:p>
        </w:tc>
        <w:tc>
          <w:tcPr>
            <w:tcW w:w="1401" w:type="pct"/>
          </w:tcPr>
          <w:p w14:paraId="7702619D" w14:textId="77777777" w:rsidR="00231CC5" w:rsidRPr="00B66AEB" w:rsidRDefault="00231CC5" w:rsidP="00AC7DBD">
            <w:pPr>
              <w:rPr>
                <w:b/>
                <w:szCs w:val="20"/>
              </w:rPr>
            </w:pPr>
            <w:r>
              <w:rPr>
                <w:rFonts w:cs="Calibri"/>
                <w:color w:val="000000"/>
                <w:szCs w:val="20"/>
              </w:rPr>
              <w:t>TC3/4</w:t>
            </w:r>
          </w:p>
        </w:tc>
        <w:tc>
          <w:tcPr>
            <w:tcW w:w="806" w:type="pct"/>
          </w:tcPr>
          <w:p w14:paraId="3167BC5F" w14:textId="77777777" w:rsidR="00231CC5" w:rsidRPr="00B66AEB" w:rsidRDefault="00231CC5" w:rsidP="00862C39">
            <w:pPr>
              <w:jc w:val="right"/>
              <w:rPr>
                <w:b/>
                <w:szCs w:val="20"/>
              </w:rPr>
            </w:pPr>
            <w:r>
              <w:rPr>
                <w:rFonts w:cs="Calibri"/>
                <w:color w:val="000000"/>
                <w:szCs w:val="20"/>
              </w:rPr>
              <w:t>9</w:t>
            </w:r>
          </w:p>
        </w:tc>
      </w:tr>
      <w:tr w:rsidR="00231CC5" w:rsidRPr="00B66AEB" w14:paraId="79FFD7F1" w14:textId="77777777" w:rsidTr="00B5062B">
        <w:trPr>
          <w:trHeight w:val="20"/>
        </w:trPr>
        <w:tc>
          <w:tcPr>
            <w:tcW w:w="796" w:type="pct"/>
          </w:tcPr>
          <w:p w14:paraId="1BD5FAFE" w14:textId="77777777" w:rsidR="00231CC5" w:rsidRPr="00B66AEB" w:rsidRDefault="00231CC5" w:rsidP="00B5062B">
            <w:pPr>
              <w:jc w:val="right"/>
              <w:rPr>
                <w:b/>
                <w:szCs w:val="20"/>
              </w:rPr>
            </w:pPr>
            <w:r>
              <w:rPr>
                <w:rFonts w:cs="Calibri"/>
                <w:color w:val="000000"/>
                <w:szCs w:val="20"/>
              </w:rPr>
              <w:t>16-11-2024</w:t>
            </w:r>
          </w:p>
        </w:tc>
        <w:tc>
          <w:tcPr>
            <w:tcW w:w="1998" w:type="pct"/>
          </w:tcPr>
          <w:p w14:paraId="7B0AA76E" w14:textId="77777777" w:rsidR="00231CC5" w:rsidRPr="00B66AEB" w:rsidRDefault="00231CC5" w:rsidP="00AC7DBD">
            <w:pPr>
              <w:rPr>
                <w:b/>
                <w:szCs w:val="20"/>
              </w:rPr>
            </w:pPr>
            <w:r>
              <w:rPr>
                <w:rFonts w:cs="Calibri"/>
                <w:color w:val="000000"/>
                <w:szCs w:val="20"/>
              </w:rPr>
              <w:t>IJshockey NL ouders jongens U15</w:t>
            </w:r>
          </w:p>
        </w:tc>
        <w:tc>
          <w:tcPr>
            <w:tcW w:w="1401" w:type="pct"/>
          </w:tcPr>
          <w:p w14:paraId="62C619E6" w14:textId="77777777" w:rsidR="00231CC5" w:rsidRPr="00B66AEB" w:rsidRDefault="00231CC5" w:rsidP="00AC7DBD">
            <w:pPr>
              <w:rPr>
                <w:b/>
                <w:szCs w:val="20"/>
              </w:rPr>
            </w:pPr>
            <w:r>
              <w:rPr>
                <w:rFonts w:cs="Calibri"/>
                <w:color w:val="000000"/>
                <w:szCs w:val="20"/>
              </w:rPr>
              <w:t>Ouders Basis</w:t>
            </w:r>
          </w:p>
        </w:tc>
        <w:tc>
          <w:tcPr>
            <w:tcW w:w="806" w:type="pct"/>
          </w:tcPr>
          <w:p w14:paraId="64DC7EF8" w14:textId="77777777" w:rsidR="00231CC5" w:rsidRPr="00B66AEB" w:rsidRDefault="00231CC5" w:rsidP="00862C39">
            <w:pPr>
              <w:jc w:val="right"/>
              <w:rPr>
                <w:b/>
                <w:szCs w:val="20"/>
              </w:rPr>
            </w:pPr>
            <w:r>
              <w:rPr>
                <w:rFonts w:cs="Calibri"/>
                <w:color w:val="000000"/>
                <w:szCs w:val="20"/>
              </w:rPr>
              <w:t>21</w:t>
            </w:r>
          </w:p>
        </w:tc>
      </w:tr>
      <w:tr w:rsidR="00231CC5" w:rsidRPr="00B66AEB" w14:paraId="7CE69AF8" w14:textId="77777777" w:rsidTr="00B5062B">
        <w:trPr>
          <w:trHeight w:val="20"/>
        </w:trPr>
        <w:tc>
          <w:tcPr>
            <w:tcW w:w="796" w:type="pct"/>
          </w:tcPr>
          <w:p w14:paraId="670C2F4F" w14:textId="77777777" w:rsidR="00231CC5" w:rsidRPr="00B66AEB" w:rsidRDefault="00231CC5" w:rsidP="00B5062B">
            <w:pPr>
              <w:jc w:val="right"/>
              <w:rPr>
                <w:b/>
                <w:szCs w:val="20"/>
              </w:rPr>
            </w:pPr>
            <w:r>
              <w:rPr>
                <w:rFonts w:cs="Calibri"/>
                <w:color w:val="000000"/>
                <w:szCs w:val="20"/>
              </w:rPr>
              <w:t>4-12-2024</w:t>
            </w:r>
          </w:p>
        </w:tc>
        <w:tc>
          <w:tcPr>
            <w:tcW w:w="1998" w:type="pct"/>
          </w:tcPr>
          <w:p w14:paraId="597FE627" w14:textId="77777777" w:rsidR="00231CC5" w:rsidRPr="00B66AEB" w:rsidRDefault="00231CC5" w:rsidP="00AC7DBD">
            <w:pPr>
              <w:rPr>
                <w:b/>
                <w:szCs w:val="20"/>
              </w:rPr>
            </w:pPr>
            <w:r>
              <w:rPr>
                <w:rFonts w:cs="Calibri"/>
                <w:color w:val="000000"/>
                <w:szCs w:val="20"/>
              </w:rPr>
              <w:t>CCC clubartsen en consulenten betaald voetbal</w:t>
            </w:r>
          </w:p>
        </w:tc>
        <w:tc>
          <w:tcPr>
            <w:tcW w:w="1401" w:type="pct"/>
          </w:tcPr>
          <w:p w14:paraId="1AAD5B0F" w14:textId="3009A8BF" w:rsidR="00231CC5" w:rsidRPr="00B66AEB" w:rsidRDefault="00231CC5" w:rsidP="00AC7DBD">
            <w:pPr>
              <w:rPr>
                <w:b/>
                <w:szCs w:val="20"/>
              </w:rPr>
            </w:pPr>
            <w:r>
              <w:rPr>
                <w:rFonts w:cs="Calibri"/>
                <w:color w:val="000000"/>
                <w:szCs w:val="20"/>
              </w:rPr>
              <w:t xml:space="preserve">(para)medisch </w:t>
            </w:r>
            <w:proofErr w:type="spellStart"/>
            <w:r>
              <w:rPr>
                <w:rFonts w:cs="Calibri"/>
                <w:color w:val="000000"/>
                <w:szCs w:val="20"/>
              </w:rPr>
              <w:t>team</w:t>
            </w:r>
            <w:r w:rsidR="00B5062B">
              <w:rPr>
                <w:rFonts w:cs="Calibri"/>
                <w:color w:val="000000"/>
                <w:szCs w:val="20"/>
              </w:rPr>
              <w:t>-</w:t>
            </w:r>
            <w:r>
              <w:rPr>
                <w:rFonts w:cs="Calibri"/>
                <w:color w:val="000000"/>
                <w:szCs w:val="20"/>
              </w:rPr>
              <w:t>artsen</w:t>
            </w:r>
            <w:proofErr w:type="spellEnd"/>
            <w:r>
              <w:rPr>
                <w:rFonts w:cs="Calibri"/>
                <w:color w:val="000000"/>
                <w:szCs w:val="20"/>
              </w:rPr>
              <w:t xml:space="preserve"> en consulenten</w:t>
            </w:r>
          </w:p>
        </w:tc>
        <w:tc>
          <w:tcPr>
            <w:tcW w:w="806" w:type="pct"/>
          </w:tcPr>
          <w:p w14:paraId="078B0FB7" w14:textId="77777777" w:rsidR="00231CC5" w:rsidRPr="00B66AEB" w:rsidRDefault="00231CC5" w:rsidP="00862C39">
            <w:pPr>
              <w:jc w:val="right"/>
              <w:rPr>
                <w:b/>
                <w:szCs w:val="20"/>
              </w:rPr>
            </w:pPr>
            <w:r>
              <w:rPr>
                <w:rFonts w:cs="Calibri"/>
                <w:color w:val="000000"/>
                <w:szCs w:val="20"/>
              </w:rPr>
              <w:t>45</w:t>
            </w:r>
          </w:p>
        </w:tc>
      </w:tr>
      <w:tr w:rsidR="00231CC5" w:rsidRPr="00B66AEB" w14:paraId="304E3504" w14:textId="77777777" w:rsidTr="00B5062B">
        <w:trPr>
          <w:trHeight w:val="20"/>
        </w:trPr>
        <w:tc>
          <w:tcPr>
            <w:tcW w:w="796" w:type="pct"/>
          </w:tcPr>
          <w:p w14:paraId="35D424D7" w14:textId="77777777" w:rsidR="00231CC5" w:rsidRPr="00B66AEB" w:rsidRDefault="00231CC5" w:rsidP="00B5062B">
            <w:pPr>
              <w:jc w:val="right"/>
              <w:rPr>
                <w:b/>
                <w:szCs w:val="20"/>
              </w:rPr>
            </w:pPr>
            <w:r>
              <w:rPr>
                <w:rFonts w:cs="Calibri"/>
                <w:color w:val="000000"/>
                <w:szCs w:val="20"/>
              </w:rPr>
              <w:t>6-12-2024</w:t>
            </w:r>
          </w:p>
        </w:tc>
        <w:tc>
          <w:tcPr>
            <w:tcW w:w="1998" w:type="pct"/>
          </w:tcPr>
          <w:p w14:paraId="2696129D" w14:textId="77777777" w:rsidR="00231CC5" w:rsidRPr="00B66AEB" w:rsidRDefault="00231CC5" w:rsidP="00AC7DBD">
            <w:pPr>
              <w:rPr>
                <w:b/>
                <w:szCs w:val="20"/>
              </w:rPr>
            </w:pPr>
            <w:r>
              <w:rPr>
                <w:rFonts w:cs="Calibri"/>
                <w:color w:val="000000"/>
                <w:szCs w:val="20"/>
              </w:rPr>
              <w:t>Landstede TC4 (Trainer-coaches en fitness)</w:t>
            </w:r>
          </w:p>
        </w:tc>
        <w:tc>
          <w:tcPr>
            <w:tcW w:w="1401" w:type="pct"/>
          </w:tcPr>
          <w:p w14:paraId="6654E7F3" w14:textId="77777777" w:rsidR="00231CC5" w:rsidRPr="00B66AEB" w:rsidRDefault="00231CC5" w:rsidP="00AC7DBD">
            <w:pPr>
              <w:rPr>
                <w:b/>
                <w:szCs w:val="20"/>
              </w:rPr>
            </w:pPr>
            <w:r>
              <w:rPr>
                <w:rFonts w:cs="Calibri"/>
                <w:color w:val="000000"/>
                <w:szCs w:val="20"/>
              </w:rPr>
              <w:t>TC4</w:t>
            </w:r>
          </w:p>
        </w:tc>
        <w:tc>
          <w:tcPr>
            <w:tcW w:w="806" w:type="pct"/>
          </w:tcPr>
          <w:p w14:paraId="62534A17" w14:textId="77777777" w:rsidR="00231CC5" w:rsidRPr="00B66AEB" w:rsidRDefault="00231CC5" w:rsidP="00862C39">
            <w:pPr>
              <w:jc w:val="right"/>
              <w:rPr>
                <w:b/>
                <w:szCs w:val="20"/>
              </w:rPr>
            </w:pPr>
            <w:r>
              <w:rPr>
                <w:rFonts w:cs="Calibri"/>
                <w:color w:val="000000"/>
                <w:szCs w:val="20"/>
              </w:rPr>
              <w:t>19</w:t>
            </w:r>
          </w:p>
        </w:tc>
      </w:tr>
    </w:tbl>
    <w:p w14:paraId="1FA7602F" w14:textId="77777777" w:rsidR="00231CC5" w:rsidRDefault="00231CC5" w:rsidP="00231CC5"/>
    <w:p w14:paraId="7321B507" w14:textId="3EDAD6BC" w:rsidR="00231CC5" w:rsidRDefault="00231CC5" w:rsidP="00231CC5">
      <w:r>
        <w:t>296</w:t>
      </w:r>
      <w:r w:rsidRPr="00907CEC">
        <w:t xml:space="preserve"> </w:t>
      </w:r>
      <w:r w:rsidRPr="00F37415">
        <w:t xml:space="preserve">personen </w:t>
      </w:r>
      <w:r w:rsidR="003D527F">
        <w:t xml:space="preserve">hebben </w:t>
      </w:r>
      <w:r w:rsidRPr="00F37415">
        <w:t>e-</w:t>
      </w:r>
      <w:proofErr w:type="spellStart"/>
      <w:r w:rsidRPr="00F37415">
        <w:t>learningmodule</w:t>
      </w:r>
      <w:proofErr w:type="spellEnd"/>
      <w:r w:rsidRPr="00F37415">
        <w:t xml:space="preserve"> </w:t>
      </w:r>
      <w:r w:rsidRPr="00F37415">
        <w:rPr>
          <w:i/>
        </w:rPr>
        <w:t>Trainer-Coach 3</w:t>
      </w:r>
      <w:r w:rsidRPr="00F37415">
        <w:t xml:space="preserve"> afgerond</w:t>
      </w:r>
      <w:r>
        <w:t xml:space="preserve"> (Q4 2023: 295)</w:t>
      </w:r>
      <w:r w:rsidRPr="00F37415">
        <w:t xml:space="preserve">, </w:t>
      </w:r>
      <w:r>
        <w:t>119</w:t>
      </w:r>
      <w:r w:rsidRPr="00F37415">
        <w:t xml:space="preserve"> </w:t>
      </w:r>
      <w:r w:rsidRPr="00907CEC">
        <w:t xml:space="preserve">personen </w:t>
      </w:r>
      <w:r w:rsidRPr="00907CEC">
        <w:rPr>
          <w:i/>
        </w:rPr>
        <w:t>Trainer-Coach 4</w:t>
      </w:r>
      <w:r>
        <w:rPr>
          <w:iCs/>
        </w:rPr>
        <w:t xml:space="preserve"> (Q4 2023: 88)</w:t>
      </w:r>
      <w:r w:rsidRPr="00907CEC">
        <w:t xml:space="preserve">, </w:t>
      </w:r>
      <w:r>
        <w:t>61</w:t>
      </w:r>
      <w:r w:rsidRPr="00907CEC">
        <w:t xml:space="preserve"> personen </w:t>
      </w:r>
      <w:r w:rsidRPr="00907CEC">
        <w:rPr>
          <w:i/>
        </w:rPr>
        <w:t>Trainer-Coach 5</w:t>
      </w:r>
      <w:r>
        <w:rPr>
          <w:iCs/>
        </w:rPr>
        <w:t xml:space="preserve"> (Q4 2023: 60)</w:t>
      </w:r>
      <w:r w:rsidRPr="00907CEC">
        <w:t xml:space="preserve">, </w:t>
      </w:r>
      <w:r>
        <w:t xml:space="preserve">79 </w:t>
      </w:r>
      <w:r w:rsidRPr="00907CEC">
        <w:t xml:space="preserve">personen </w:t>
      </w:r>
      <w:r w:rsidRPr="00907CEC">
        <w:rPr>
          <w:i/>
        </w:rPr>
        <w:t>Ouders Basis</w:t>
      </w:r>
      <w:r>
        <w:rPr>
          <w:iCs/>
        </w:rPr>
        <w:t xml:space="preserve"> (Q4 2023: 29)</w:t>
      </w:r>
      <w:r w:rsidRPr="00907CEC">
        <w:t xml:space="preserve">, </w:t>
      </w:r>
      <w:r>
        <w:t>11</w:t>
      </w:r>
      <w:r w:rsidRPr="00907CEC">
        <w:t xml:space="preserve"> personen </w:t>
      </w:r>
      <w:r w:rsidRPr="00907CEC">
        <w:rPr>
          <w:i/>
        </w:rPr>
        <w:t>Ouders Gevorderd</w:t>
      </w:r>
      <w:r>
        <w:rPr>
          <w:iCs/>
        </w:rPr>
        <w:t xml:space="preserve"> (Q4 2023: </w:t>
      </w:r>
      <w:r>
        <w:rPr>
          <w:iCs/>
        </w:rPr>
        <w:lastRenderedPageBreak/>
        <w:t>18)</w:t>
      </w:r>
      <w:r w:rsidRPr="00907CEC">
        <w:t xml:space="preserve">, </w:t>
      </w:r>
      <w:r>
        <w:t>14</w:t>
      </w:r>
      <w:r w:rsidRPr="00907CEC">
        <w:t xml:space="preserve"> personen </w:t>
      </w:r>
      <w:r w:rsidRPr="00907CEC">
        <w:rPr>
          <w:i/>
        </w:rPr>
        <w:t>(Para)Medische begeleiders</w:t>
      </w:r>
      <w:r>
        <w:rPr>
          <w:iCs/>
        </w:rPr>
        <w:t xml:space="preserve"> (Q4 2023: 21)</w:t>
      </w:r>
      <w:r w:rsidRPr="00907CEC">
        <w:rPr>
          <w:i/>
        </w:rPr>
        <w:t xml:space="preserve"> </w:t>
      </w:r>
      <w:r w:rsidRPr="00907CEC">
        <w:t xml:space="preserve">en </w:t>
      </w:r>
      <w:r>
        <w:t>16</w:t>
      </w:r>
      <w:r w:rsidRPr="00907CEC">
        <w:t xml:space="preserve"> personen </w:t>
      </w:r>
      <w:r w:rsidRPr="00907CEC">
        <w:rPr>
          <w:i/>
        </w:rPr>
        <w:t>Sportbestuurders en -officials</w:t>
      </w:r>
      <w:r>
        <w:rPr>
          <w:iCs/>
        </w:rPr>
        <w:t xml:space="preserve"> (Q4 2023: 26)</w:t>
      </w:r>
      <w:r w:rsidRPr="00907CEC">
        <w:t>. In totaal zijn dit er</w:t>
      </w:r>
      <w:r>
        <w:t xml:space="preserve"> 596 (Q4 2023: 537)</w:t>
      </w:r>
      <w:r w:rsidRPr="00907CEC">
        <w:t xml:space="preserve">. </w:t>
      </w:r>
    </w:p>
    <w:p w14:paraId="6F2AB218" w14:textId="77777777" w:rsidR="00231CC5" w:rsidRDefault="00231CC5" w:rsidP="00231CC5">
      <w:pPr>
        <w:tabs>
          <w:tab w:val="left" w:pos="709"/>
        </w:tabs>
        <w:rPr>
          <w:rFonts w:eastAsiaTheme="minorHAnsi" w:cstheme="minorBidi"/>
          <w:u w:val="single"/>
          <w:lang w:eastAsia="en-US"/>
        </w:rPr>
      </w:pPr>
    </w:p>
    <w:p w14:paraId="53FF39EE" w14:textId="77777777" w:rsidR="00231CC5" w:rsidRDefault="00231CC5" w:rsidP="00231CC5">
      <w:pPr>
        <w:tabs>
          <w:tab w:val="left" w:pos="709"/>
        </w:tabs>
        <w:rPr>
          <w:rFonts w:eastAsiaTheme="minorHAnsi" w:cstheme="minorBidi"/>
          <w:u w:val="single"/>
          <w:lang w:eastAsia="en-US"/>
        </w:rPr>
      </w:pPr>
    </w:p>
    <w:p w14:paraId="015E3901" w14:textId="77777777" w:rsidR="00231CC5" w:rsidRPr="00862C39" w:rsidRDefault="00231CC5" w:rsidP="00231CC5">
      <w:pPr>
        <w:spacing w:after="160" w:line="259" w:lineRule="auto"/>
        <w:rPr>
          <w:sz w:val="18"/>
          <w:szCs w:val="18"/>
        </w:rPr>
      </w:pPr>
      <w:r w:rsidRPr="00862C39">
        <w:rPr>
          <w:i/>
          <w:iCs/>
          <w:sz w:val="18"/>
          <w:szCs w:val="18"/>
        </w:rPr>
        <w:t>Grafiek 1.2: aantal afgeronde e-</w:t>
      </w:r>
      <w:proofErr w:type="spellStart"/>
      <w:r w:rsidRPr="00862C39">
        <w:rPr>
          <w:i/>
          <w:iCs/>
          <w:sz w:val="18"/>
          <w:szCs w:val="18"/>
        </w:rPr>
        <w:t>learningmodules</w:t>
      </w:r>
      <w:proofErr w:type="spellEnd"/>
      <w:r w:rsidRPr="00862C39">
        <w:rPr>
          <w:i/>
          <w:iCs/>
          <w:sz w:val="18"/>
          <w:szCs w:val="18"/>
        </w:rPr>
        <w:t xml:space="preserve"> door begeleiders</w:t>
      </w:r>
    </w:p>
    <w:p w14:paraId="0176BBC6" w14:textId="77777777" w:rsidR="00231CC5" w:rsidRDefault="00231CC5" w:rsidP="00231CC5">
      <w:r>
        <w:rPr>
          <w:noProof/>
        </w:rPr>
        <w:drawing>
          <wp:inline distT="0" distB="0" distL="0" distR="0" wp14:anchorId="49D5A0E7" wp14:editId="238AA3AC">
            <wp:extent cx="6076950" cy="2838450"/>
            <wp:effectExtent l="0" t="0" r="0" b="0"/>
            <wp:docPr id="1795146859" name="Grafiek 1">
              <a:extLst xmlns:a="http://schemas.openxmlformats.org/drawingml/2006/main">
                <a:ext uri="{FF2B5EF4-FFF2-40B4-BE49-F238E27FC236}">
                  <a16:creationId xmlns:a16="http://schemas.microsoft.com/office/drawing/2014/main" id="{68062EE8-DBF5-F688-5F2C-5161D9F0D5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0E4CCB" w14:textId="77777777" w:rsidR="00231CC5" w:rsidRDefault="00231CC5" w:rsidP="00231CC5"/>
    <w:p w14:paraId="50A10B62" w14:textId="77777777" w:rsidR="00231CC5" w:rsidRDefault="00231CC5" w:rsidP="00231CC5">
      <w:pPr>
        <w:pStyle w:val="Kop1"/>
        <w:rPr>
          <w:b w:val="0"/>
          <w:szCs w:val="20"/>
          <w:u w:val="single"/>
        </w:rPr>
      </w:pPr>
      <w:r w:rsidRPr="007B424B">
        <w:rPr>
          <w:b w:val="0"/>
          <w:szCs w:val="20"/>
          <w:u w:val="single"/>
        </w:rPr>
        <w:t xml:space="preserve">1.1.2 </w:t>
      </w:r>
      <w:r w:rsidRPr="007B424B">
        <w:rPr>
          <w:b w:val="0"/>
          <w:szCs w:val="20"/>
          <w:u w:val="single"/>
        </w:rPr>
        <w:tab/>
      </w:r>
      <w:r w:rsidRPr="001B0BE0">
        <w:rPr>
          <w:b w:val="0"/>
          <w:szCs w:val="20"/>
          <w:u w:val="single"/>
        </w:rPr>
        <w:t>Uitzendingen onder</w:t>
      </w:r>
      <w:r>
        <w:rPr>
          <w:b w:val="0"/>
          <w:szCs w:val="20"/>
          <w:u w:val="single"/>
        </w:rPr>
        <w:t xml:space="preserve"> </w:t>
      </w:r>
      <w:r w:rsidRPr="001B0BE0">
        <w:rPr>
          <w:b w:val="0"/>
          <w:szCs w:val="20"/>
          <w:u w:val="single"/>
        </w:rPr>
        <w:t xml:space="preserve">de vlag </w:t>
      </w:r>
      <w:r>
        <w:rPr>
          <w:b w:val="0"/>
          <w:szCs w:val="20"/>
          <w:u w:val="single"/>
        </w:rPr>
        <w:t xml:space="preserve">van </w:t>
      </w:r>
      <w:r w:rsidRPr="001B0BE0">
        <w:rPr>
          <w:b w:val="0"/>
          <w:szCs w:val="20"/>
          <w:u w:val="single"/>
        </w:rPr>
        <w:t>NOC*NSF/</w:t>
      </w:r>
      <w:proofErr w:type="spellStart"/>
      <w:r w:rsidRPr="001B0BE0">
        <w:rPr>
          <w:b w:val="0"/>
          <w:szCs w:val="20"/>
          <w:u w:val="single"/>
        </w:rPr>
        <w:t>TeamNL</w:t>
      </w:r>
      <w:proofErr w:type="spellEnd"/>
    </w:p>
    <w:p w14:paraId="4D3E836B" w14:textId="55A685FC" w:rsidR="00231CC5" w:rsidRPr="004E4B1F" w:rsidRDefault="00231CC5" w:rsidP="00231CC5">
      <w:pPr>
        <w:pStyle w:val="Tekstopmerking"/>
        <w:rPr>
          <w:i/>
          <w:iCs/>
        </w:rPr>
      </w:pPr>
      <w:r w:rsidRPr="004E4B1F">
        <w:rPr>
          <w:i/>
          <w:iCs/>
        </w:rPr>
        <w:t xml:space="preserve">EYOF 2025 wintereditie </w:t>
      </w:r>
      <w:proofErr w:type="spellStart"/>
      <w:r w:rsidRPr="004E4B1F">
        <w:rPr>
          <w:i/>
          <w:iCs/>
        </w:rPr>
        <w:t>Bakuriani</w:t>
      </w:r>
      <w:proofErr w:type="spellEnd"/>
      <w:r w:rsidRPr="004E4B1F">
        <w:rPr>
          <w:i/>
          <w:iCs/>
        </w:rPr>
        <w:t xml:space="preserve"> (Georgië) </w:t>
      </w:r>
    </w:p>
    <w:p w14:paraId="72449162" w14:textId="77777777" w:rsidR="00231CC5" w:rsidRDefault="00231CC5" w:rsidP="00231CC5">
      <w:pPr>
        <w:pStyle w:val="Tekstopmerking"/>
      </w:pPr>
      <w:r w:rsidRPr="00F2585F">
        <w:t>In voorbereiding hebben de volgende werkzaamheden plaatsgevonden:</w:t>
      </w:r>
    </w:p>
    <w:p w14:paraId="4B8A63EC" w14:textId="36F02C2E" w:rsidR="00231CC5" w:rsidRDefault="003228ED" w:rsidP="00231CC5">
      <w:pPr>
        <w:pStyle w:val="Tekstopmerking"/>
        <w:numPr>
          <w:ilvl w:val="0"/>
          <w:numId w:val="12"/>
        </w:numPr>
      </w:pPr>
      <w:r>
        <w:t>E</w:t>
      </w:r>
      <w:r w:rsidR="00231CC5">
        <w:t>en startgesprek met de NOC*NSF verantwoordelijken over de e-</w:t>
      </w:r>
      <w:proofErr w:type="spellStart"/>
      <w:r w:rsidR="00231CC5">
        <w:t>learning</w:t>
      </w:r>
      <w:proofErr w:type="spellEnd"/>
      <w:r w:rsidR="00AB31EB">
        <w:t>-</w:t>
      </w:r>
      <w:r w:rsidR="00231CC5">
        <w:t>verplichting, antidopingregels en planning voor het EYOF.</w:t>
      </w:r>
    </w:p>
    <w:p w14:paraId="17283060" w14:textId="196C7345" w:rsidR="00231CC5" w:rsidRDefault="00231CC5" w:rsidP="00231CC5">
      <w:pPr>
        <w:pStyle w:val="Tekstopmerking"/>
        <w:numPr>
          <w:ilvl w:val="0"/>
          <w:numId w:val="12"/>
        </w:numPr>
      </w:pPr>
      <w:r>
        <w:t>Betreffende sportbonden zijn middels e-mail op de hoogte gesteld van de e-</w:t>
      </w:r>
      <w:proofErr w:type="spellStart"/>
      <w:r>
        <w:t>learningverplichting</w:t>
      </w:r>
      <w:proofErr w:type="spellEnd"/>
      <w:r>
        <w:t xml:space="preserve"> voor hun sporters en begeleiders.</w:t>
      </w:r>
    </w:p>
    <w:p w14:paraId="7BD48BF8" w14:textId="7C489D69" w:rsidR="00231CC5" w:rsidRDefault="00231CC5" w:rsidP="00231CC5">
      <w:pPr>
        <w:pStyle w:val="Tekstopmerking"/>
        <w:numPr>
          <w:ilvl w:val="0"/>
          <w:numId w:val="12"/>
        </w:numPr>
      </w:pPr>
      <w:r>
        <w:t xml:space="preserve">In samenwerking met NOC*NSF zijn documenten over de educatieverplichting en het aanvragen van dispensaties opgesteld en gepubliceerd op </w:t>
      </w:r>
      <w:proofErr w:type="spellStart"/>
      <w:r>
        <w:t>Sharepoint</w:t>
      </w:r>
      <w:proofErr w:type="spellEnd"/>
      <w:r>
        <w:t xml:space="preserve"> voor de sportbonden.</w:t>
      </w:r>
    </w:p>
    <w:p w14:paraId="240A92AB" w14:textId="77777777" w:rsidR="00231CC5" w:rsidRPr="001B0BE0" w:rsidRDefault="00231CC5" w:rsidP="00231CC5">
      <w:pPr>
        <w:pStyle w:val="Tekstopmerking"/>
        <w:rPr>
          <w:u w:val="single"/>
        </w:rPr>
      </w:pPr>
      <w:r>
        <w:t xml:space="preserve"> </w:t>
      </w:r>
    </w:p>
    <w:p w14:paraId="44A9816A" w14:textId="77777777" w:rsidR="00231CC5" w:rsidRPr="001B0BE0" w:rsidRDefault="00231CC5" w:rsidP="00231CC5">
      <w:pPr>
        <w:pStyle w:val="Kop1"/>
        <w:rPr>
          <w:b w:val="0"/>
          <w:szCs w:val="20"/>
          <w:u w:val="single"/>
        </w:rPr>
      </w:pPr>
      <w:r w:rsidRPr="001B0BE0">
        <w:rPr>
          <w:b w:val="0"/>
          <w:szCs w:val="20"/>
          <w:u w:val="single"/>
        </w:rPr>
        <w:t>1.1.</w:t>
      </w:r>
      <w:r>
        <w:rPr>
          <w:b w:val="0"/>
          <w:szCs w:val="20"/>
          <w:u w:val="single"/>
        </w:rPr>
        <w:t>3</w:t>
      </w:r>
      <w:r w:rsidRPr="001B0BE0">
        <w:rPr>
          <w:b w:val="0"/>
          <w:szCs w:val="20"/>
          <w:u w:val="single"/>
        </w:rPr>
        <w:tab/>
        <w:t>Ontwikkelingen e-</w:t>
      </w:r>
      <w:proofErr w:type="spellStart"/>
      <w:r w:rsidRPr="001B0BE0">
        <w:rPr>
          <w:b w:val="0"/>
          <w:szCs w:val="20"/>
          <w:u w:val="single"/>
        </w:rPr>
        <w:t>learningplatform</w:t>
      </w:r>
      <w:proofErr w:type="spellEnd"/>
    </w:p>
    <w:p w14:paraId="35D68A70" w14:textId="46929E97" w:rsidR="00231CC5" w:rsidRDefault="00231CC5" w:rsidP="00231CC5">
      <w:pPr>
        <w:pStyle w:val="Tekstopmerking"/>
      </w:pPr>
      <w:r>
        <w:t xml:space="preserve">In samenwerking met </w:t>
      </w:r>
      <w:r w:rsidR="00EB6ECF">
        <w:t>[…]</w:t>
      </w:r>
      <w:r w:rsidR="00DB0B34">
        <w:t xml:space="preserve"> </w:t>
      </w:r>
      <w:r>
        <w:t>(technische partner voor het e-</w:t>
      </w:r>
      <w:proofErr w:type="spellStart"/>
      <w:r>
        <w:t>learningplatform</w:t>
      </w:r>
      <w:proofErr w:type="spellEnd"/>
      <w:r>
        <w:t xml:space="preserve">) is een </w:t>
      </w:r>
      <w:proofErr w:type="spellStart"/>
      <w:r>
        <w:t>roadmap</w:t>
      </w:r>
      <w:proofErr w:type="spellEnd"/>
      <w:r>
        <w:t xml:space="preserve"> 2025 met werkzaamheden voor het e-</w:t>
      </w:r>
      <w:proofErr w:type="spellStart"/>
      <w:r>
        <w:t>learningplatform</w:t>
      </w:r>
      <w:proofErr w:type="spellEnd"/>
      <w:r>
        <w:t xml:space="preserve"> in 2025 opgesteld. De e-</w:t>
      </w:r>
      <w:proofErr w:type="spellStart"/>
      <w:r>
        <w:t>learningmodules</w:t>
      </w:r>
      <w:proofErr w:type="spellEnd"/>
      <w:r>
        <w:t xml:space="preserve"> zijn voorzien van de belangrijkste wijzigingen vanuit de Dopinglijst 2025. </w:t>
      </w:r>
    </w:p>
    <w:p w14:paraId="0289B6BE" w14:textId="77777777" w:rsidR="00231CC5" w:rsidRDefault="00231CC5" w:rsidP="00231CC5"/>
    <w:p w14:paraId="78345882" w14:textId="77777777" w:rsidR="00231CC5" w:rsidRPr="001B0BE0" w:rsidRDefault="00231CC5" w:rsidP="00231CC5">
      <w:pPr>
        <w:rPr>
          <w:u w:val="single"/>
        </w:rPr>
      </w:pPr>
      <w:r w:rsidRPr="001B0BE0">
        <w:rPr>
          <w:u w:val="single"/>
        </w:rPr>
        <w:t>1.1.</w:t>
      </w:r>
      <w:r>
        <w:rPr>
          <w:u w:val="single"/>
        </w:rPr>
        <w:t>4</w:t>
      </w:r>
      <w:r w:rsidRPr="001B0BE0">
        <w:rPr>
          <w:u w:val="single"/>
        </w:rPr>
        <w:tab/>
        <w:t>Dopingwaaier App</w:t>
      </w:r>
    </w:p>
    <w:p w14:paraId="0B3469FE" w14:textId="77777777" w:rsidR="00231CC5" w:rsidRPr="002D609B" w:rsidRDefault="00231CC5" w:rsidP="00231CC5">
      <w:r>
        <w:t xml:space="preserve">De Dopingwaaier App werd op 1.082 apparaten geïnstalleerd en maandelijks op circa 1.725 apparaten gebruikt. </w:t>
      </w:r>
      <w:r w:rsidRPr="002D609B">
        <w:t xml:space="preserve">Ter vergelijking: in het </w:t>
      </w:r>
      <w:r>
        <w:t>vierde</w:t>
      </w:r>
      <w:r w:rsidRPr="002D609B">
        <w:t xml:space="preserve"> kwartaal van 2023 </w:t>
      </w:r>
      <w:r>
        <w:t xml:space="preserve">werd de Dopingwaaier App op </w:t>
      </w:r>
      <w:r>
        <w:rPr>
          <w:szCs w:val="20"/>
        </w:rPr>
        <w:t xml:space="preserve">997 </w:t>
      </w:r>
      <w:r w:rsidRPr="001B0BE0">
        <w:rPr>
          <w:szCs w:val="20"/>
        </w:rPr>
        <w:t xml:space="preserve">apparaten geïnstalleerd en maandelijks op circa </w:t>
      </w:r>
      <w:r>
        <w:rPr>
          <w:szCs w:val="20"/>
        </w:rPr>
        <w:t>1.645</w:t>
      </w:r>
      <w:r w:rsidRPr="001B0BE0">
        <w:rPr>
          <w:szCs w:val="20"/>
        </w:rPr>
        <w:t xml:space="preserve"> apparaten gebruikt.</w:t>
      </w:r>
      <w:r>
        <w:rPr>
          <w:szCs w:val="20"/>
        </w:rPr>
        <w:t xml:space="preserve"> De belangrijkste wijzigingen vanuit de Dopinglijst 2025 zijn toegevoegd aan de app.</w:t>
      </w:r>
    </w:p>
    <w:p w14:paraId="74D2FBEE" w14:textId="77777777" w:rsidR="00231CC5" w:rsidRPr="000248E2" w:rsidRDefault="00231CC5" w:rsidP="00231CC5"/>
    <w:p w14:paraId="5D17BE50" w14:textId="77777777" w:rsidR="00231CC5" w:rsidRPr="007B424B" w:rsidRDefault="00231CC5" w:rsidP="00231CC5">
      <w:pPr>
        <w:pStyle w:val="Kop1"/>
        <w:rPr>
          <w:b w:val="0"/>
          <w:szCs w:val="20"/>
          <w:u w:val="single"/>
        </w:rPr>
      </w:pPr>
      <w:r w:rsidRPr="007B424B">
        <w:rPr>
          <w:b w:val="0"/>
          <w:szCs w:val="20"/>
          <w:u w:val="single"/>
        </w:rPr>
        <w:t>1.1.5</w:t>
      </w:r>
      <w:r w:rsidRPr="007B424B">
        <w:rPr>
          <w:b w:val="0"/>
          <w:szCs w:val="20"/>
          <w:u w:val="single"/>
        </w:rPr>
        <w:tab/>
        <w:t>Programma Be PROUD</w:t>
      </w:r>
    </w:p>
    <w:p w14:paraId="72ECEFC8" w14:textId="08CBCC2B" w:rsidR="00231CC5" w:rsidRPr="000248E2" w:rsidRDefault="00231CC5" w:rsidP="00231CC5">
      <w:pPr>
        <w:rPr>
          <w:i/>
          <w:szCs w:val="20"/>
        </w:rPr>
      </w:pPr>
      <w:r>
        <w:rPr>
          <w:bCs/>
        </w:rPr>
        <w:t xml:space="preserve">Tien sportfanaten hebben zich via </w:t>
      </w:r>
      <w:hyperlink r:id="rId10" w:history="1">
        <w:r w:rsidRPr="00872953">
          <w:rPr>
            <w:rStyle w:val="Hyperlink"/>
            <w:bCs/>
          </w:rPr>
          <w:t>www.supportschonesport.nl</w:t>
        </w:r>
      </w:hyperlink>
      <w:r>
        <w:rPr>
          <w:bCs/>
        </w:rPr>
        <w:t xml:space="preserve"> aangesloten als supporter. </w:t>
      </w:r>
      <w:r w:rsidRPr="00864CD1">
        <w:rPr>
          <w:bCs/>
        </w:rPr>
        <w:t xml:space="preserve">Het programma </w:t>
      </w:r>
      <w:r>
        <w:rPr>
          <w:bCs/>
        </w:rPr>
        <w:t>heeft nu 2.203 supporters (Q4 2023: 2.008)</w:t>
      </w:r>
      <w:r w:rsidRPr="00864CD1">
        <w:rPr>
          <w:bCs/>
        </w:rPr>
        <w:t>.</w:t>
      </w:r>
      <w:r>
        <w:rPr>
          <w:bCs/>
        </w:rPr>
        <w:t xml:space="preserve"> </w:t>
      </w:r>
      <w:r w:rsidRPr="00A65D0E">
        <w:rPr>
          <w:bCs/>
        </w:rPr>
        <w:t>De website van Be PROUD had 428</w:t>
      </w:r>
      <w:r w:rsidRPr="00344911">
        <w:rPr>
          <w:bCs/>
        </w:rPr>
        <w:t xml:space="preserve"> websitebezoekers. De meest bekeken pagina was de homepage met </w:t>
      </w:r>
      <w:r w:rsidRPr="00A65D0E">
        <w:rPr>
          <w:bCs/>
        </w:rPr>
        <w:t>328</w:t>
      </w:r>
      <w:r w:rsidRPr="00344911">
        <w:rPr>
          <w:bCs/>
        </w:rPr>
        <w:t xml:space="preserve"> unieke page views (</w:t>
      </w:r>
      <w:r w:rsidRPr="00A65D0E">
        <w:rPr>
          <w:bCs/>
        </w:rPr>
        <w:t>76</w:t>
      </w:r>
      <w:r w:rsidRPr="00344911">
        <w:rPr>
          <w:bCs/>
        </w:rPr>
        <w:t>,</w:t>
      </w:r>
      <w:r w:rsidRPr="00A65D0E">
        <w:rPr>
          <w:bCs/>
        </w:rPr>
        <w:t>6</w:t>
      </w:r>
      <w:r w:rsidRPr="00344911">
        <w:rPr>
          <w:bCs/>
        </w:rPr>
        <w:t xml:space="preserve">%). </w:t>
      </w:r>
      <w:r w:rsidRPr="00A65D0E">
        <w:rPr>
          <w:bCs/>
        </w:rPr>
        <w:t>96</w:t>
      </w:r>
      <w:r w:rsidRPr="00344911">
        <w:rPr>
          <w:bCs/>
        </w:rPr>
        <w:t>% van de bezoekers wa</w:t>
      </w:r>
      <w:r w:rsidR="007A26FB">
        <w:rPr>
          <w:bCs/>
        </w:rPr>
        <w:t>s</w:t>
      </w:r>
      <w:r w:rsidRPr="00344911">
        <w:rPr>
          <w:bCs/>
        </w:rPr>
        <w:t xml:space="preserve"> nieuw op de Be PROUD website.</w:t>
      </w:r>
      <w:r>
        <w:rPr>
          <w:bCs/>
        </w:rPr>
        <w:t xml:space="preserve"> </w:t>
      </w:r>
    </w:p>
    <w:p w14:paraId="06B7BB01" w14:textId="77777777" w:rsidR="00231CC5" w:rsidRDefault="00231CC5" w:rsidP="00231CC5"/>
    <w:p w14:paraId="518DC5D7" w14:textId="33120745" w:rsidR="00231CC5" w:rsidRPr="003373F3" w:rsidRDefault="00231CC5" w:rsidP="00231CC5">
      <w:pPr>
        <w:keepNext/>
        <w:rPr>
          <w:u w:val="single"/>
        </w:rPr>
      </w:pPr>
      <w:r>
        <w:rPr>
          <w:u w:val="single"/>
        </w:rPr>
        <w:lastRenderedPageBreak/>
        <w:t>1.1.6</w:t>
      </w:r>
      <w:r w:rsidR="00AB31EB">
        <w:rPr>
          <w:u w:val="single"/>
        </w:rPr>
        <w:tab/>
      </w:r>
      <w:r>
        <w:rPr>
          <w:u w:val="single"/>
        </w:rPr>
        <w:t>Project Impuls Open Leermateriaal</w:t>
      </w:r>
    </w:p>
    <w:p w14:paraId="46EBB6F3" w14:textId="77777777" w:rsidR="00231CC5" w:rsidRPr="00F2585F" w:rsidRDefault="00231CC5" w:rsidP="00231CC5">
      <w:pPr>
        <w:pStyle w:val="Tekstopmerking"/>
        <w:keepNext/>
      </w:pPr>
      <w:r w:rsidRPr="00F2585F">
        <w:rPr>
          <w:i/>
          <w:iCs/>
        </w:rPr>
        <w:t xml:space="preserve">De Dopingautoriteit is als expert betrokken bij het project Impuls Open Leermateriaal (IOL) verrijkt curriculum topsport voor het thema schone sport voor </w:t>
      </w:r>
      <w:proofErr w:type="spellStart"/>
      <w:r w:rsidRPr="00F2585F">
        <w:rPr>
          <w:i/>
          <w:iCs/>
        </w:rPr>
        <w:t>TopsportTalentScholen</w:t>
      </w:r>
      <w:proofErr w:type="spellEnd"/>
      <w:r w:rsidRPr="00F2585F">
        <w:rPr>
          <w:i/>
          <w:iCs/>
        </w:rPr>
        <w:t xml:space="preserve">. Dit project loopt tot en met het einde van het schooljaar 2023-2024. In dit project gaan docenten van </w:t>
      </w:r>
      <w:proofErr w:type="spellStart"/>
      <w:r w:rsidRPr="00F2585F">
        <w:rPr>
          <w:i/>
          <w:iCs/>
        </w:rPr>
        <w:t>TopsportTalentScholen</w:t>
      </w:r>
      <w:proofErr w:type="spellEnd"/>
      <w:r w:rsidRPr="00F2585F">
        <w:rPr>
          <w:i/>
          <w:iCs/>
        </w:rPr>
        <w:t xml:space="preserve"> 24 uitdagingen (opdrachten) over schone sport maken voor de leerlingen van de onderbouw van het middelbaar onderwijs. De uitdagingen gaan over </w:t>
      </w:r>
      <w:r>
        <w:rPr>
          <w:i/>
          <w:iCs/>
        </w:rPr>
        <w:t>vier</w:t>
      </w:r>
      <w:r w:rsidRPr="00F2585F">
        <w:rPr>
          <w:i/>
          <w:iCs/>
        </w:rPr>
        <w:t xml:space="preserve"> thema’s binnen schone sport.</w:t>
      </w:r>
      <w:r w:rsidRPr="00F2585F">
        <w:t xml:space="preserve"> </w:t>
      </w:r>
    </w:p>
    <w:p w14:paraId="5BD66D0E" w14:textId="77777777" w:rsidR="00231CC5" w:rsidRPr="00F2585F" w:rsidRDefault="00231CC5" w:rsidP="00231CC5">
      <w:pPr>
        <w:pStyle w:val="Tekstopmerking"/>
      </w:pPr>
    </w:p>
    <w:p w14:paraId="4C2297B0" w14:textId="77777777" w:rsidR="00231CC5" w:rsidRDefault="00231CC5" w:rsidP="00231CC5">
      <w:pPr>
        <w:pStyle w:val="Tekstopmerking"/>
      </w:pPr>
      <w:r>
        <w:t xml:space="preserve">Er heeft een eindgesprek plaatsgevonden waarna 20 uitdagingen zijn gepubliceerd. </w:t>
      </w:r>
    </w:p>
    <w:p w14:paraId="66222077" w14:textId="77777777" w:rsidR="00231CC5" w:rsidRDefault="00231CC5" w:rsidP="00231CC5">
      <w:pPr>
        <w:pStyle w:val="Tekstopmerking"/>
      </w:pPr>
    </w:p>
    <w:p w14:paraId="464453CA" w14:textId="55ADC01A" w:rsidR="00231CC5" w:rsidRDefault="00231CC5" w:rsidP="00AB31EB">
      <w:pPr>
        <w:pStyle w:val="Tekstopmerking"/>
        <w:tabs>
          <w:tab w:val="left" w:pos="709"/>
        </w:tabs>
        <w:rPr>
          <w:u w:val="single"/>
        </w:rPr>
      </w:pPr>
      <w:r>
        <w:rPr>
          <w:u w:val="single"/>
        </w:rPr>
        <w:t xml:space="preserve">1.1.7 </w:t>
      </w:r>
      <w:r w:rsidR="00AB31EB">
        <w:rPr>
          <w:u w:val="single"/>
        </w:rPr>
        <w:tab/>
      </w:r>
      <w:r>
        <w:rPr>
          <w:u w:val="single"/>
        </w:rPr>
        <w:t>Support Schone Sport 2024</w:t>
      </w:r>
    </w:p>
    <w:p w14:paraId="66E693B9" w14:textId="01DAD2FD" w:rsidR="00231CC5" w:rsidRDefault="00231CC5" w:rsidP="00231CC5">
      <w:r>
        <w:t>Op 14 november 2024 heeft de jaarlijkse Support Schone Sport bijeenkomst plaatsgevonden in</w:t>
      </w:r>
      <w:r w:rsidR="00DB0B34">
        <w:t xml:space="preserve"> </w:t>
      </w:r>
      <w:r w:rsidR="00EB6ECF">
        <w:t>[…]</w:t>
      </w:r>
      <w:r>
        <w:t>. Tijdens deze bijeenkomst zijn</w:t>
      </w:r>
      <w:r w:rsidRPr="00F84EE7">
        <w:t xml:space="preserve"> topsportorganisaties zoals sportbonden en andere belanghebbenden bijgepraat over de ontwikkelingen op het gebied van antidoping.</w:t>
      </w:r>
      <w:r>
        <w:t xml:space="preserve"> De focus lag</w:t>
      </w:r>
      <w:r w:rsidRPr="00F84EE7">
        <w:t xml:space="preserve"> hierbij op educatie</w:t>
      </w:r>
      <w:r>
        <w:t>, maar ook vanuit I&amp;O en controle zijn bijdrages geleverd</w:t>
      </w:r>
      <w:r w:rsidRPr="00F84EE7">
        <w:t>.</w:t>
      </w:r>
      <w:r>
        <w:t xml:space="preserve"> In totaal waren er 58 externe deelnemers. 28 (48%) personen hebben na afloop een evaluatieformulier ingevuld. Zij gaven de bijeenkomst een gemiddeld cijfer </w:t>
      </w:r>
      <w:r w:rsidRPr="00C81FD0">
        <w:rPr>
          <w:color w:val="000000"/>
        </w:rPr>
        <w:t>van 8,3</w:t>
      </w:r>
      <w:r>
        <w:t xml:space="preserve">. Een </w:t>
      </w:r>
      <w:r w:rsidRPr="0047645B">
        <w:t>verslag</w:t>
      </w:r>
      <w:r>
        <w:t xml:space="preserve"> van de bijeenkomst is gepubliceerd op de </w:t>
      </w:r>
      <w:hyperlink r:id="rId11" w:history="1">
        <w:r w:rsidRPr="0047645B">
          <w:rPr>
            <w:rStyle w:val="Hyperlink"/>
          </w:rPr>
          <w:t>corporate website</w:t>
        </w:r>
      </w:hyperlink>
      <w:r>
        <w:t xml:space="preserve">. </w:t>
      </w:r>
    </w:p>
    <w:p w14:paraId="36BE1AB7" w14:textId="77777777" w:rsidR="00231CC5" w:rsidRDefault="00231CC5" w:rsidP="00231CC5">
      <w:pPr>
        <w:pStyle w:val="Tekstopmerking"/>
      </w:pPr>
    </w:p>
    <w:p w14:paraId="3613B7A5" w14:textId="387687E8" w:rsidR="00231CC5" w:rsidRPr="00A65D0E" w:rsidRDefault="00231CC5" w:rsidP="00231CC5">
      <w:pPr>
        <w:pStyle w:val="Tekstopmerking"/>
        <w:rPr>
          <w:u w:val="single"/>
        </w:rPr>
      </w:pPr>
      <w:r w:rsidRPr="00A65D0E">
        <w:rPr>
          <w:u w:val="single"/>
        </w:rPr>
        <w:t>1.1.8</w:t>
      </w:r>
      <w:r w:rsidR="00AB31EB">
        <w:rPr>
          <w:u w:val="single"/>
        </w:rPr>
        <w:tab/>
      </w:r>
      <w:r w:rsidRPr="00A65D0E">
        <w:rPr>
          <w:u w:val="single"/>
        </w:rPr>
        <w:t>Video’s</w:t>
      </w:r>
    </w:p>
    <w:p w14:paraId="2D7914A0" w14:textId="0F966BBC" w:rsidR="00231CC5" w:rsidRDefault="00231CC5" w:rsidP="00231CC5">
      <w:pPr>
        <w:pStyle w:val="Tekstopmerking"/>
      </w:pPr>
      <w:r>
        <w:t>Negen video’s zijn voorzien van Nederlandse en Engelse ondertiteling. De Engelstalige dopingcontrolevideo’s (bloed, urine en combinatie) zijn aangepast. Voor het vernieuwen van de dispensatievideo zijn het scenario en script (Nederlands en Engels) opgeleverd. Voor de Engelse Tips en Whereabouts</w:t>
      </w:r>
      <w:r w:rsidR="006F3AA2">
        <w:t>-</w:t>
      </w:r>
      <w:r>
        <w:t>video zijn de scripts opgeleverd.</w:t>
      </w:r>
    </w:p>
    <w:p w14:paraId="1919163E" w14:textId="77777777" w:rsidR="00231CC5" w:rsidRDefault="00231CC5" w:rsidP="00231CC5"/>
    <w:p w14:paraId="72771360" w14:textId="77777777" w:rsidR="00231CC5" w:rsidRPr="008E2829" w:rsidRDefault="00231CC5" w:rsidP="00231CC5">
      <w:pPr>
        <w:rPr>
          <w:b/>
          <w:color w:val="000000" w:themeColor="text1"/>
        </w:rPr>
      </w:pPr>
      <w:r w:rsidRPr="008E2829">
        <w:rPr>
          <w:b/>
          <w:color w:val="000000" w:themeColor="text1"/>
        </w:rPr>
        <w:t>1.2</w:t>
      </w:r>
      <w:r w:rsidRPr="008E2829">
        <w:rPr>
          <w:b/>
          <w:color w:val="000000" w:themeColor="text1"/>
        </w:rPr>
        <w:tab/>
        <w:t>Fitness</w:t>
      </w:r>
    </w:p>
    <w:p w14:paraId="5D2F3552" w14:textId="77777777" w:rsidR="00231CC5" w:rsidRPr="008E2829" w:rsidRDefault="00231CC5" w:rsidP="00231CC5">
      <w:pPr>
        <w:rPr>
          <w:rFonts w:eastAsiaTheme="minorHAnsi"/>
          <w:color w:val="000000" w:themeColor="text1"/>
          <w:u w:val="single"/>
          <w:lang w:eastAsia="en-US"/>
        </w:rPr>
      </w:pPr>
    </w:p>
    <w:p w14:paraId="771D76E8" w14:textId="77777777" w:rsidR="00231CC5" w:rsidRPr="008E2829" w:rsidRDefault="00231CC5" w:rsidP="00231CC5">
      <w:pPr>
        <w:rPr>
          <w:rFonts w:eastAsiaTheme="minorHAnsi"/>
          <w:color w:val="000000" w:themeColor="text1"/>
          <w:u w:val="single"/>
          <w:lang w:eastAsia="en-US"/>
        </w:rPr>
      </w:pPr>
      <w:r w:rsidRPr="008E2829">
        <w:rPr>
          <w:rFonts w:eastAsiaTheme="minorHAnsi"/>
          <w:color w:val="000000" w:themeColor="text1"/>
          <w:u w:val="single"/>
          <w:lang w:eastAsia="en-US"/>
        </w:rPr>
        <w:t xml:space="preserve">1.2.1 </w:t>
      </w:r>
      <w:r w:rsidRPr="008E2829">
        <w:rPr>
          <w:rFonts w:eastAsiaTheme="minorHAnsi"/>
          <w:color w:val="000000" w:themeColor="text1"/>
          <w:u w:val="single"/>
          <w:lang w:eastAsia="en-US"/>
        </w:rPr>
        <w:tab/>
        <w:t xml:space="preserve">Presentaties en </w:t>
      </w:r>
      <w:proofErr w:type="spellStart"/>
      <w:r w:rsidRPr="008E2829">
        <w:rPr>
          <w:rFonts w:eastAsiaTheme="minorHAnsi"/>
          <w:color w:val="000000" w:themeColor="text1"/>
          <w:u w:val="single"/>
          <w:lang w:eastAsia="en-US"/>
        </w:rPr>
        <w:t>outreach</w:t>
      </w:r>
      <w:proofErr w:type="spellEnd"/>
      <w:r w:rsidRPr="008E2829">
        <w:rPr>
          <w:rFonts w:eastAsiaTheme="minorHAnsi"/>
          <w:color w:val="000000" w:themeColor="text1"/>
          <w:u w:val="single"/>
          <w:lang w:eastAsia="en-US"/>
        </w:rPr>
        <w:t>-events</w:t>
      </w:r>
    </w:p>
    <w:p w14:paraId="4067A69B" w14:textId="77777777" w:rsidR="00231CC5" w:rsidRDefault="00231CC5" w:rsidP="00231CC5">
      <w:r>
        <w:t xml:space="preserve">Er zijn drie educatiesessies (70 personen) </w:t>
      </w:r>
      <w:r>
        <w:rPr>
          <w:rFonts w:eastAsiaTheme="minorHAnsi"/>
          <w:color w:val="000000" w:themeColor="text1"/>
          <w:lang w:eastAsia="en-US"/>
        </w:rPr>
        <w:t>verzorgd voor (aankomende) fitnessprofessionals.</w:t>
      </w:r>
      <w:r w:rsidRPr="00D8465B">
        <w:rPr>
          <w:rFonts w:eastAsiaTheme="minorHAnsi"/>
          <w:color w:val="000000" w:themeColor="text1"/>
          <w:lang w:eastAsia="en-US"/>
        </w:rPr>
        <w:t xml:space="preserve"> </w:t>
      </w:r>
      <w:r>
        <w:rPr>
          <w:rFonts w:eastAsiaTheme="minorHAnsi"/>
          <w:color w:val="000000" w:themeColor="text1"/>
          <w:lang w:eastAsia="en-US"/>
        </w:rPr>
        <w:t>Alle sessies vonden plaats op locatie. T</w:t>
      </w:r>
      <w:r>
        <w:t xml:space="preserve">er vergelijking: in het vierde kwartaal van 2023 vonden er geen educatiesessies plaats. </w:t>
      </w:r>
    </w:p>
    <w:p w14:paraId="636F59C1" w14:textId="77777777" w:rsidR="00231CC5" w:rsidRDefault="00231CC5" w:rsidP="00231CC5">
      <w:pPr>
        <w:tabs>
          <w:tab w:val="left" w:pos="709"/>
        </w:tabs>
      </w:pPr>
    </w:p>
    <w:p w14:paraId="41D32BF6" w14:textId="77777777" w:rsidR="00231CC5" w:rsidRPr="00862C39" w:rsidRDefault="00231CC5" w:rsidP="00231CC5">
      <w:pPr>
        <w:tabs>
          <w:tab w:val="left" w:pos="709"/>
        </w:tabs>
        <w:rPr>
          <w:i/>
          <w:iCs/>
          <w:sz w:val="18"/>
          <w:szCs w:val="18"/>
        </w:rPr>
      </w:pPr>
      <w:r w:rsidRPr="00862C39">
        <w:rPr>
          <w:i/>
          <w:iCs/>
          <w:sz w:val="18"/>
          <w:szCs w:val="18"/>
        </w:rPr>
        <w:t>Tabel 1.3: aantal gehouden educatiesessies voor (aankomende) fitnessprofessionals</w:t>
      </w:r>
    </w:p>
    <w:tbl>
      <w:tblPr>
        <w:tblStyle w:val="Tabelraster"/>
        <w:tblW w:w="9098" w:type="dxa"/>
        <w:tblLook w:val="04A0" w:firstRow="1" w:lastRow="0" w:firstColumn="1" w:lastColumn="0" w:noHBand="0" w:noVBand="1"/>
      </w:tblPr>
      <w:tblGrid>
        <w:gridCol w:w="1555"/>
        <w:gridCol w:w="6237"/>
        <w:gridCol w:w="1306"/>
      </w:tblGrid>
      <w:tr w:rsidR="00231CC5" w:rsidRPr="008A4E56" w14:paraId="66A474A9" w14:textId="77777777" w:rsidTr="00AB31EB">
        <w:trPr>
          <w:cantSplit/>
          <w:trHeight w:val="22"/>
          <w:tblHeader/>
        </w:trPr>
        <w:tc>
          <w:tcPr>
            <w:tcW w:w="1555" w:type="dxa"/>
            <w:shd w:val="clear" w:color="auto" w:fill="9CC2E5" w:themeFill="accent1" w:themeFillTint="99"/>
          </w:tcPr>
          <w:p w14:paraId="5D4A56F4" w14:textId="77777777" w:rsidR="00231CC5" w:rsidRPr="008A4E56" w:rsidRDefault="00231CC5" w:rsidP="00AC7DBD">
            <w:pPr>
              <w:rPr>
                <w:b/>
                <w:szCs w:val="20"/>
              </w:rPr>
            </w:pPr>
            <w:r w:rsidRPr="008A4E56">
              <w:rPr>
                <w:b/>
                <w:szCs w:val="20"/>
              </w:rPr>
              <w:t>Datum</w:t>
            </w:r>
          </w:p>
        </w:tc>
        <w:tc>
          <w:tcPr>
            <w:tcW w:w="6237" w:type="dxa"/>
            <w:shd w:val="clear" w:color="auto" w:fill="9CC2E5" w:themeFill="accent1" w:themeFillTint="99"/>
          </w:tcPr>
          <w:p w14:paraId="07F6BFA3" w14:textId="77777777" w:rsidR="00231CC5" w:rsidRPr="008A4E56" w:rsidRDefault="00231CC5" w:rsidP="00AC7DBD">
            <w:pPr>
              <w:rPr>
                <w:b/>
                <w:szCs w:val="20"/>
              </w:rPr>
            </w:pPr>
            <w:r w:rsidRPr="008A4E56">
              <w:rPr>
                <w:b/>
                <w:szCs w:val="20"/>
              </w:rPr>
              <w:t>Groep</w:t>
            </w:r>
          </w:p>
        </w:tc>
        <w:tc>
          <w:tcPr>
            <w:tcW w:w="1306" w:type="dxa"/>
            <w:shd w:val="clear" w:color="auto" w:fill="9CC2E5" w:themeFill="accent1" w:themeFillTint="99"/>
          </w:tcPr>
          <w:p w14:paraId="20228065" w14:textId="77777777" w:rsidR="00231CC5" w:rsidRPr="008A4E56" w:rsidRDefault="00231CC5" w:rsidP="00AC7DBD">
            <w:pPr>
              <w:rPr>
                <w:b/>
                <w:szCs w:val="20"/>
              </w:rPr>
            </w:pPr>
            <w:r w:rsidRPr="008A4E56">
              <w:rPr>
                <w:b/>
                <w:szCs w:val="20"/>
              </w:rPr>
              <w:t>Aantal personen</w:t>
            </w:r>
          </w:p>
        </w:tc>
      </w:tr>
      <w:tr w:rsidR="00231CC5" w:rsidRPr="008A4E56" w14:paraId="77C05BFB" w14:textId="77777777" w:rsidTr="00AB31EB">
        <w:trPr>
          <w:trHeight w:val="23"/>
        </w:trPr>
        <w:tc>
          <w:tcPr>
            <w:tcW w:w="1555" w:type="dxa"/>
            <w:noWrap/>
            <w:vAlign w:val="bottom"/>
          </w:tcPr>
          <w:p w14:paraId="4E1C6CA8" w14:textId="77777777" w:rsidR="00231CC5" w:rsidRPr="008A4E56" w:rsidRDefault="00231CC5" w:rsidP="00AC7DBD">
            <w:pPr>
              <w:jc w:val="right"/>
              <w:rPr>
                <w:rFonts w:cs="Calibri"/>
                <w:color w:val="000000"/>
                <w:szCs w:val="20"/>
              </w:rPr>
            </w:pPr>
            <w:r w:rsidRPr="008A4E56">
              <w:rPr>
                <w:rFonts w:cs="Calibri"/>
                <w:color w:val="000000"/>
                <w:szCs w:val="20"/>
              </w:rPr>
              <w:t>4-10-2024</w:t>
            </w:r>
          </w:p>
        </w:tc>
        <w:tc>
          <w:tcPr>
            <w:tcW w:w="6237" w:type="dxa"/>
            <w:noWrap/>
            <w:vAlign w:val="bottom"/>
          </w:tcPr>
          <w:p w14:paraId="33814D23" w14:textId="77777777" w:rsidR="00231CC5" w:rsidRPr="008A4E56" w:rsidRDefault="00231CC5" w:rsidP="00AC7DBD">
            <w:pPr>
              <w:rPr>
                <w:rFonts w:cs="Calibri"/>
                <w:color w:val="000000"/>
                <w:szCs w:val="20"/>
              </w:rPr>
            </w:pPr>
            <w:r w:rsidRPr="008A4E56">
              <w:rPr>
                <w:rFonts w:cs="Calibri"/>
                <w:color w:val="000000"/>
                <w:szCs w:val="20"/>
              </w:rPr>
              <w:t xml:space="preserve">Sportcollege Utrecht </w:t>
            </w:r>
            <w:proofErr w:type="spellStart"/>
            <w:r w:rsidRPr="008A4E56">
              <w:rPr>
                <w:rFonts w:cs="Calibri"/>
                <w:color w:val="000000"/>
                <w:szCs w:val="20"/>
              </w:rPr>
              <w:t>leefstijlcoaching</w:t>
            </w:r>
            <w:proofErr w:type="spellEnd"/>
            <w:r w:rsidRPr="008A4E56">
              <w:rPr>
                <w:rFonts w:cs="Calibri"/>
                <w:color w:val="000000"/>
                <w:szCs w:val="20"/>
              </w:rPr>
              <w:t xml:space="preserve"> </w:t>
            </w:r>
          </w:p>
        </w:tc>
        <w:tc>
          <w:tcPr>
            <w:tcW w:w="1306" w:type="dxa"/>
            <w:noWrap/>
            <w:vAlign w:val="bottom"/>
          </w:tcPr>
          <w:p w14:paraId="027904F8" w14:textId="77777777" w:rsidR="00231CC5" w:rsidRPr="008A4E56" w:rsidRDefault="00231CC5" w:rsidP="00862C39">
            <w:pPr>
              <w:jc w:val="right"/>
              <w:rPr>
                <w:rFonts w:cs="Calibri"/>
                <w:color w:val="000000"/>
                <w:szCs w:val="20"/>
              </w:rPr>
            </w:pPr>
            <w:r w:rsidRPr="008A4E56">
              <w:rPr>
                <w:rFonts w:cs="Calibri"/>
                <w:color w:val="000000"/>
                <w:szCs w:val="20"/>
              </w:rPr>
              <w:t>27</w:t>
            </w:r>
          </w:p>
        </w:tc>
      </w:tr>
      <w:tr w:rsidR="00231CC5" w:rsidRPr="008A4E56" w14:paraId="482E91C4" w14:textId="77777777" w:rsidTr="00AB31EB">
        <w:trPr>
          <w:trHeight w:val="23"/>
        </w:trPr>
        <w:tc>
          <w:tcPr>
            <w:tcW w:w="1555" w:type="dxa"/>
            <w:noWrap/>
            <w:vAlign w:val="bottom"/>
          </w:tcPr>
          <w:p w14:paraId="2995ADBD" w14:textId="77777777" w:rsidR="00231CC5" w:rsidRPr="008A4E56" w:rsidRDefault="00231CC5" w:rsidP="00AC7DBD">
            <w:pPr>
              <w:jc w:val="right"/>
              <w:rPr>
                <w:rFonts w:cs="Calibri"/>
                <w:color w:val="000000"/>
                <w:szCs w:val="20"/>
              </w:rPr>
            </w:pPr>
            <w:r w:rsidRPr="008A4E56">
              <w:rPr>
                <w:rFonts w:cs="Calibri"/>
                <w:color w:val="000000"/>
                <w:szCs w:val="20"/>
              </w:rPr>
              <w:t>16-12-2024</w:t>
            </w:r>
          </w:p>
        </w:tc>
        <w:tc>
          <w:tcPr>
            <w:tcW w:w="6237" w:type="dxa"/>
            <w:noWrap/>
            <w:vAlign w:val="bottom"/>
          </w:tcPr>
          <w:p w14:paraId="6E36F84F" w14:textId="77777777" w:rsidR="00231CC5" w:rsidRPr="008A4E56" w:rsidRDefault="00231CC5" w:rsidP="00AC7DBD">
            <w:pPr>
              <w:rPr>
                <w:rFonts w:cs="Calibri"/>
                <w:color w:val="000000"/>
                <w:szCs w:val="20"/>
              </w:rPr>
            </w:pPr>
            <w:proofErr w:type="spellStart"/>
            <w:r w:rsidRPr="008A4E56">
              <w:rPr>
                <w:rFonts w:cs="Calibri"/>
                <w:color w:val="000000"/>
                <w:szCs w:val="20"/>
              </w:rPr>
              <w:t>Curio</w:t>
            </w:r>
            <w:proofErr w:type="spellEnd"/>
            <w:r w:rsidRPr="008A4E56">
              <w:rPr>
                <w:rFonts w:cs="Calibri"/>
                <w:color w:val="000000"/>
                <w:szCs w:val="20"/>
              </w:rPr>
              <w:t xml:space="preserve"> Sport &amp; Bewegen </w:t>
            </w:r>
            <w:proofErr w:type="spellStart"/>
            <w:r w:rsidRPr="008A4E56">
              <w:rPr>
                <w:rFonts w:cs="Calibri"/>
                <w:color w:val="000000"/>
                <w:szCs w:val="20"/>
              </w:rPr>
              <w:t>Leefstijlcoaching</w:t>
            </w:r>
            <w:proofErr w:type="spellEnd"/>
            <w:r w:rsidRPr="008A4E56">
              <w:rPr>
                <w:rFonts w:cs="Calibri"/>
                <w:color w:val="000000"/>
                <w:szCs w:val="20"/>
              </w:rPr>
              <w:t xml:space="preserve"> Leerjaar 2</w:t>
            </w:r>
          </w:p>
        </w:tc>
        <w:tc>
          <w:tcPr>
            <w:tcW w:w="1306" w:type="dxa"/>
            <w:noWrap/>
            <w:vAlign w:val="bottom"/>
          </w:tcPr>
          <w:p w14:paraId="4DE0E7EF" w14:textId="77777777" w:rsidR="00231CC5" w:rsidRPr="008A4E56" w:rsidRDefault="00231CC5" w:rsidP="00862C39">
            <w:pPr>
              <w:jc w:val="right"/>
              <w:rPr>
                <w:rFonts w:cs="Calibri"/>
                <w:color w:val="000000"/>
                <w:szCs w:val="20"/>
              </w:rPr>
            </w:pPr>
            <w:r w:rsidRPr="008A4E56">
              <w:rPr>
                <w:rFonts w:cs="Calibri"/>
                <w:color w:val="000000"/>
                <w:szCs w:val="20"/>
              </w:rPr>
              <w:t>19</w:t>
            </w:r>
          </w:p>
        </w:tc>
      </w:tr>
      <w:tr w:rsidR="00231CC5" w:rsidRPr="008A4E56" w14:paraId="6E28254C" w14:textId="77777777" w:rsidTr="00AB31EB">
        <w:trPr>
          <w:trHeight w:val="23"/>
        </w:trPr>
        <w:tc>
          <w:tcPr>
            <w:tcW w:w="1555" w:type="dxa"/>
            <w:noWrap/>
            <w:vAlign w:val="bottom"/>
          </w:tcPr>
          <w:p w14:paraId="3D9AF328" w14:textId="77777777" w:rsidR="00231CC5" w:rsidRPr="008A4E56" w:rsidRDefault="00231CC5" w:rsidP="00AC7DBD">
            <w:pPr>
              <w:jc w:val="right"/>
              <w:rPr>
                <w:rFonts w:cs="Calibri"/>
                <w:color w:val="000000"/>
                <w:szCs w:val="20"/>
              </w:rPr>
            </w:pPr>
            <w:r w:rsidRPr="008A4E56">
              <w:rPr>
                <w:rFonts w:cs="Calibri"/>
                <w:color w:val="000000"/>
                <w:szCs w:val="20"/>
              </w:rPr>
              <w:t>16-12-2024</w:t>
            </w:r>
          </w:p>
        </w:tc>
        <w:tc>
          <w:tcPr>
            <w:tcW w:w="6237" w:type="dxa"/>
            <w:noWrap/>
            <w:vAlign w:val="bottom"/>
          </w:tcPr>
          <w:p w14:paraId="7C6F0F08" w14:textId="77777777" w:rsidR="00231CC5" w:rsidRPr="008A4E56" w:rsidRDefault="00231CC5" w:rsidP="00AC7DBD">
            <w:pPr>
              <w:rPr>
                <w:rFonts w:cs="Calibri"/>
                <w:color w:val="000000"/>
                <w:szCs w:val="20"/>
              </w:rPr>
            </w:pPr>
            <w:proofErr w:type="spellStart"/>
            <w:r w:rsidRPr="008A4E56">
              <w:rPr>
                <w:rFonts w:cs="Calibri"/>
                <w:color w:val="000000"/>
                <w:szCs w:val="20"/>
              </w:rPr>
              <w:t>Curio</w:t>
            </w:r>
            <w:proofErr w:type="spellEnd"/>
            <w:r w:rsidRPr="008A4E56">
              <w:rPr>
                <w:rFonts w:cs="Calibri"/>
                <w:color w:val="000000"/>
                <w:szCs w:val="20"/>
              </w:rPr>
              <w:t xml:space="preserve"> Sport &amp; Bewegen </w:t>
            </w:r>
            <w:proofErr w:type="spellStart"/>
            <w:r w:rsidRPr="008A4E56">
              <w:rPr>
                <w:rFonts w:cs="Calibri"/>
                <w:color w:val="000000"/>
                <w:szCs w:val="20"/>
              </w:rPr>
              <w:t>Leefstijlcoaching</w:t>
            </w:r>
            <w:proofErr w:type="spellEnd"/>
            <w:r w:rsidRPr="008A4E56">
              <w:rPr>
                <w:rFonts w:cs="Calibri"/>
                <w:color w:val="000000"/>
                <w:szCs w:val="20"/>
              </w:rPr>
              <w:t xml:space="preserve"> Leerjaar 2</w:t>
            </w:r>
          </w:p>
        </w:tc>
        <w:tc>
          <w:tcPr>
            <w:tcW w:w="1306" w:type="dxa"/>
            <w:noWrap/>
            <w:vAlign w:val="bottom"/>
          </w:tcPr>
          <w:p w14:paraId="4BA0AD60" w14:textId="77777777" w:rsidR="00231CC5" w:rsidRPr="008A4E56" w:rsidRDefault="00231CC5" w:rsidP="00862C39">
            <w:pPr>
              <w:jc w:val="right"/>
              <w:rPr>
                <w:rFonts w:cs="Calibri"/>
                <w:color w:val="000000"/>
                <w:szCs w:val="20"/>
              </w:rPr>
            </w:pPr>
            <w:r w:rsidRPr="008A4E56">
              <w:rPr>
                <w:rFonts w:cs="Calibri"/>
                <w:color w:val="000000"/>
                <w:szCs w:val="20"/>
              </w:rPr>
              <w:t>24</w:t>
            </w:r>
          </w:p>
        </w:tc>
      </w:tr>
    </w:tbl>
    <w:p w14:paraId="4B14BDF7" w14:textId="77777777" w:rsidR="00231CC5" w:rsidRDefault="00231CC5" w:rsidP="00231CC5">
      <w:pPr>
        <w:rPr>
          <w:rFonts w:eastAsiaTheme="minorHAnsi"/>
          <w:color w:val="000000" w:themeColor="text1"/>
          <w:lang w:eastAsia="en-US"/>
        </w:rPr>
      </w:pPr>
      <w:r>
        <w:rPr>
          <w:rFonts w:eastAsiaTheme="minorHAnsi"/>
          <w:color w:val="000000" w:themeColor="text1"/>
          <w:lang w:eastAsia="en-US"/>
        </w:rPr>
        <w:t xml:space="preserve"> </w:t>
      </w:r>
    </w:p>
    <w:p w14:paraId="75C88A17" w14:textId="4274E4FB" w:rsidR="00231CC5" w:rsidRDefault="00231CC5" w:rsidP="00231CC5">
      <w:pPr>
        <w:rPr>
          <w:rFonts w:eastAsiaTheme="minorHAnsi"/>
          <w:color w:val="000000" w:themeColor="text1"/>
          <w:lang w:eastAsia="en-US"/>
        </w:rPr>
      </w:pPr>
      <w:r>
        <w:rPr>
          <w:rFonts w:eastAsiaTheme="minorHAnsi"/>
          <w:color w:val="000000" w:themeColor="text1"/>
          <w:lang w:eastAsia="en-US"/>
        </w:rPr>
        <w:t xml:space="preserve">Er zijn twee bodybuilding evenementen bezocht. Het eerste evenement was Lichtstad Open, deze werd bezocht door één van de voorlichters en de adviseur informatievoorziening. Het tweede evenement was de William </w:t>
      </w:r>
      <w:proofErr w:type="spellStart"/>
      <w:r>
        <w:rPr>
          <w:rFonts w:eastAsiaTheme="minorHAnsi"/>
          <w:color w:val="000000" w:themeColor="text1"/>
          <w:lang w:eastAsia="en-US"/>
        </w:rPr>
        <w:t>Bonac</w:t>
      </w:r>
      <w:proofErr w:type="spellEnd"/>
      <w:r>
        <w:rPr>
          <w:rFonts w:eastAsiaTheme="minorHAnsi"/>
          <w:color w:val="000000" w:themeColor="text1"/>
          <w:lang w:eastAsia="en-US"/>
        </w:rPr>
        <w:t xml:space="preserve"> Classic. Het doel was netwerken, een verdere verkenning van dopinggebruik(</w:t>
      </w:r>
      <w:proofErr w:type="spellStart"/>
      <w:r>
        <w:rPr>
          <w:rFonts w:eastAsiaTheme="minorHAnsi"/>
          <w:color w:val="000000" w:themeColor="text1"/>
          <w:lang w:eastAsia="en-US"/>
        </w:rPr>
        <w:t>ers</w:t>
      </w:r>
      <w:proofErr w:type="spellEnd"/>
      <w:r>
        <w:rPr>
          <w:rFonts w:eastAsiaTheme="minorHAnsi"/>
          <w:color w:val="000000" w:themeColor="text1"/>
          <w:lang w:eastAsia="en-US"/>
        </w:rPr>
        <w:t xml:space="preserve">) in de fitness en nagaan of het interessante </w:t>
      </w:r>
      <w:proofErr w:type="spellStart"/>
      <w:r>
        <w:rPr>
          <w:rFonts w:eastAsiaTheme="minorHAnsi"/>
          <w:color w:val="000000" w:themeColor="text1"/>
          <w:lang w:eastAsia="en-US"/>
        </w:rPr>
        <w:t>outreach</w:t>
      </w:r>
      <w:proofErr w:type="spellEnd"/>
      <w:r>
        <w:rPr>
          <w:rFonts w:eastAsiaTheme="minorHAnsi"/>
          <w:color w:val="000000" w:themeColor="text1"/>
          <w:lang w:eastAsia="en-US"/>
        </w:rPr>
        <w:t xml:space="preserve">-evenementen voor 2025 zouden kunnen zijn. </w:t>
      </w:r>
    </w:p>
    <w:p w14:paraId="29667AA2" w14:textId="77777777" w:rsidR="00231CC5" w:rsidRDefault="00231CC5" w:rsidP="00231CC5">
      <w:pPr>
        <w:rPr>
          <w:rFonts w:eastAsiaTheme="minorHAnsi"/>
          <w:color w:val="000000" w:themeColor="text1"/>
          <w:lang w:eastAsia="en-US"/>
        </w:rPr>
      </w:pPr>
    </w:p>
    <w:p w14:paraId="5B7B7071" w14:textId="77777777" w:rsidR="00231CC5" w:rsidRPr="00B170B3" w:rsidRDefault="00231CC5" w:rsidP="00231CC5">
      <w:pPr>
        <w:rPr>
          <w:rFonts w:eastAsiaTheme="minorHAnsi" w:cstheme="minorBidi"/>
          <w:color w:val="000000" w:themeColor="text1"/>
          <w:u w:val="single"/>
          <w:lang w:val="en-US" w:eastAsia="en-US"/>
        </w:rPr>
      </w:pPr>
      <w:r w:rsidRPr="00B170B3">
        <w:rPr>
          <w:rFonts w:eastAsiaTheme="minorHAnsi" w:cstheme="minorBidi"/>
          <w:color w:val="000000" w:themeColor="text1"/>
          <w:u w:val="single"/>
          <w:lang w:val="en-US" w:eastAsia="en-US"/>
        </w:rPr>
        <w:t>1.2.2</w:t>
      </w:r>
      <w:r w:rsidRPr="00B170B3">
        <w:rPr>
          <w:rFonts w:eastAsiaTheme="minorHAnsi" w:cstheme="minorBidi"/>
          <w:color w:val="000000" w:themeColor="text1"/>
          <w:u w:val="single"/>
          <w:lang w:val="en-US" w:eastAsia="en-US"/>
        </w:rPr>
        <w:tab/>
        <w:t>E-learning</w:t>
      </w:r>
    </w:p>
    <w:p w14:paraId="299585DB" w14:textId="77777777" w:rsidR="00231CC5" w:rsidRPr="00B170B3" w:rsidRDefault="00231CC5" w:rsidP="00231CC5">
      <w:pPr>
        <w:rPr>
          <w:color w:val="000000" w:themeColor="text1"/>
          <w:lang w:val="en-US"/>
        </w:rPr>
      </w:pPr>
      <w:r w:rsidRPr="00B52696">
        <w:rPr>
          <w:color w:val="000000" w:themeColor="text1"/>
          <w:lang w:val="en-US"/>
        </w:rPr>
        <w:t>24</w:t>
      </w:r>
      <w:r w:rsidRPr="00B170B3">
        <w:rPr>
          <w:color w:val="000000" w:themeColor="text1"/>
          <w:lang w:val="en-US"/>
        </w:rPr>
        <w:t xml:space="preserve"> </w:t>
      </w:r>
      <w:proofErr w:type="spellStart"/>
      <w:r w:rsidRPr="00B170B3">
        <w:rPr>
          <w:color w:val="000000" w:themeColor="text1"/>
          <w:lang w:val="en-US"/>
        </w:rPr>
        <w:t>personen</w:t>
      </w:r>
      <w:proofErr w:type="spellEnd"/>
      <w:r w:rsidRPr="00B170B3">
        <w:rPr>
          <w:color w:val="000000" w:themeColor="text1"/>
          <w:lang w:val="en-US"/>
        </w:rPr>
        <w:t xml:space="preserve"> </w:t>
      </w:r>
      <w:proofErr w:type="spellStart"/>
      <w:r w:rsidRPr="00B170B3">
        <w:rPr>
          <w:color w:val="000000" w:themeColor="text1"/>
          <w:lang w:val="en-US"/>
        </w:rPr>
        <w:t>hebben</w:t>
      </w:r>
      <w:proofErr w:type="spellEnd"/>
      <w:r w:rsidRPr="00B170B3">
        <w:rPr>
          <w:color w:val="000000" w:themeColor="text1"/>
          <w:lang w:val="en-US"/>
        </w:rPr>
        <w:t xml:space="preserve"> e-</w:t>
      </w:r>
      <w:proofErr w:type="spellStart"/>
      <w:r w:rsidRPr="00B170B3">
        <w:rPr>
          <w:color w:val="000000" w:themeColor="text1"/>
          <w:lang w:val="en-US"/>
        </w:rPr>
        <w:t>learningmodule</w:t>
      </w:r>
      <w:proofErr w:type="spellEnd"/>
      <w:r w:rsidRPr="00B170B3">
        <w:rPr>
          <w:color w:val="000000" w:themeColor="text1"/>
          <w:lang w:val="en-US"/>
        </w:rPr>
        <w:t xml:space="preserve"> </w:t>
      </w:r>
      <w:proofErr w:type="spellStart"/>
      <w:r w:rsidRPr="00B170B3">
        <w:rPr>
          <w:i/>
          <w:color w:val="000000" w:themeColor="text1"/>
          <w:lang w:val="en-US"/>
        </w:rPr>
        <w:t>Fitnesstrainer</w:t>
      </w:r>
      <w:proofErr w:type="spellEnd"/>
      <w:r w:rsidRPr="00B170B3">
        <w:rPr>
          <w:i/>
          <w:color w:val="000000" w:themeColor="text1"/>
          <w:lang w:val="en-US"/>
        </w:rPr>
        <w:t xml:space="preserve"> A</w:t>
      </w:r>
      <w:r w:rsidRPr="00B170B3">
        <w:rPr>
          <w:color w:val="000000" w:themeColor="text1"/>
          <w:lang w:val="en-US"/>
        </w:rPr>
        <w:t xml:space="preserve"> </w:t>
      </w:r>
      <w:proofErr w:type="spellStart"/>
      <w:r w:rsidRPr="00B170B3">
        <w:rPr>
          <w:color w:val="000000" w:themeColor="text1"/>
          <w:lang w:val="en-US"/>
        </w:rPr>
        <w:t>afgerond</w:t>
      </w:r>
      <w:proofErr w:type="spellEnd"/>
      <w:r w:rsidRPr="00B170B3">
        <w:rPr>
          <w:color w:val="000000" w:themeColor="text1"/>
          <w:lang w:val="en-US"/>
        </w:rPr>
        <w:t xml:space="preserve"> (Q</w:t>
      </w:r>
      <w:r w:rsidRPr="00B52696">
        <w:rPr>
          <w:color w:val="000000" w:themeColor="text1"/>
          <w:lang w:val="en-US"/>
        </w:rPr>
        <w:t>4</w:t>
      </w:r>
      <w:r w:rsidRPr="00B170B3">
        <w:rPr>
          <w:color w:val="000000" w:themeColor="text1"/>
          <w:lang w:val="en-US"/>
        </w:rPr>
        <w:t xml:space="preserve"> 2023: </w:t>
      </w:r>
      <w:r w:rsidRPr="00B52696">
        <w:rPr>
          <w:color w:val="000000" w:themeColor="text1"/>
          <w:lang w:val="en-US"/>
        </w:rPr>
        <w:t>7</w:t>
      </w:r>
      <w:r w:rsidRPr="00B170B3">
        <w:rPr>
          <w:color w:val="000000" w:themeColor="text1"/>
          <w:lang w:val="en-US"/>
        </w:rPr>
        <w:t xml:space="preserve">). </w:t>
      </w:r>
    </w:p>
    <w:p w14:paraId="683CDE20" w14:textId="77777777" w:rsidR="00231CC5" w:rsidRPr="00B170B3" w:rsidRDefault="00231CC5" w:rsidP="00231CC5">
      <w:pPr>
        <w:rPr>
          <w:rFonts w:eastAsiaTheme="minorHAnsi" w:cstheme="minorBidi"/>
          <w:color w:val="000000" w:themeColor="text1"/>
          <w:lang w:val="en-US" w:eastAsia="en-US"/>
        </w:rPr>
      </w:pPr>
    </w:p>
    <w:p w14:paraId="02225AFA" w14:textId="77777777" w:rsidR="00231CC5" w:rsidRPr="00B21960" w:rsidRDefault="00231CC5" w:rsidP="00231CC5">
      <w:pPr>
        <w:rPr>
          <w:color w:val="000000" w:themeColor="text1"/>
          <w:u w:val="single"/>
        </w:rPr>
      </w:pPr>
      <w:r w:rsidRPr="00B21960">
        <w:rPr>
          <w:color w:val="000000" w:themeColor="text1"/>
          <w:u w:val="single"/>
        </w:rPr>
        <w:t>1.2.3</w:t>
      </w:r>
      <w:r w:rsidRPr="00B21960">
        <w:rPr>
          <w:color w:val="000000" w:themeColor="text1"/>
          <w:u w:val="single"/>
        </w:rPr>
        <w:tab/>
        <w:t xml:space="preserve">Website Eigen Kracht </w:t>
      </w:r>
    </w:p>
    <w:p w14:paraId="7B08EB21" w14:textId="77777777" w:rsidR="00231CC5" w:rsidRDefault="00231CC5" w:rsidP="00231CC5">
      <w:pPr>
        <w:rPr>
          <w:rFonts w:eastAsiaTheme="minorHAnsi"/>
          <w:color w:val="000000" w:themeColor="text1"/>
          <w:szCs w:val="20"/>
          <w:u w:val="single"/>
          <w:lang w:eastAsia="en-US"/>
        </w:rPr>
      </w:pPr>
      <w:r w:rsidRPr="00344911">
        <w:rPr>
          <w:rFonts w:eastAsiaTheme="minorHAnsi"/>
          <w:bCs/>
          <w:color w:val="000000" w:themeColor="text1"/>
          <w:lang w:eastAsia="en-US"/>
        </w:rPr>
        <w:t>Er zijn</w:t>
      </w:r>
      <w:r w:rsidRPr="00344911">
        <w:rPr>
          <w:color w:val="000000" w:themeColor="text1"/>
        </w:rPr>
        <w:t xml:space="preserve"> 13 </w:t>
      </w:r>
      <w:proofErr w:type="spellStart"/>
      <w:r w:rsidRPr="00344911">
        <w:rPr>
          <w:color w:val="000000" w:themeColor="text1"/>
        </w:rPr>
        <w:t>webberichten</w:t>
      </w:r>
      <w:proofErr w:type="spellEnd"/>
      <w:r w:rsidRPr="00344911">
        <w:rPr>
          <w:color w:val="000000" w:themeColor="text1"/>
        </w:rPr>
        <w:t xml:space="preserve"> verschenen </w:t>
      </w:r>
      <w:r w:rsidRPr="00344911">
        <w:rPr>
          <w:rFonts w:eastAsiaTheme="minorHAnsi"/>
          <w:bCs/>
          <w:color w:val="000000" w:themeColor="text1"/>
          <w:lang w:eastAsia="en-US"/>
        </w:rPr>
        <w:t xml:space="preserve">op de website van Eigen Kracht. </w:t>
      </w:r>
      <w:r w:rsidRPr="00B170B3">
        <w:rPr>
          <w:rFonts w:eastAsiaTheme="minorHAnsi"/>
          <w:bCs/>
          <w:color w:val="000000" w:themeColor="text1"/>
          <w:lang w:eastAsia="en-US"/>
        </w:rPr>
        <w:t>De website had 1.738 bezoekers. 93% van de bezoekers was nieuw op de website.</w:t>
      </w:r>
      <w:r w:rsidRPr="00344911">
        <w:t xml:space="preserve"> </w:t>
      </w:r>
      <w:r w:rsidRPr="00344911">
        <w:rPr>
          <w:rFonts w:eastAsiaTheme="minorHAnsi"/>
          <w:bCs/>
          <w:color w:val="000000" w:themeColor="text1"/>
          <w:lang w:eastAsia="en-US"/>
        </w:rPr>
        <w:t>De meest bekeken inhoud betrof een webpagina over anabole steroïden, de homepage en een webpagina over het boek Doping: de nuchtere feiten.</w:t>
      </w:r>
      <w:r w:rsidRPr="00B170B3">
        <w:rPr>
          <w:rFonts w:eastAsiaTheme="minorHAnsi"/>
          <w:bCs/>
          <w:color w:val="000000" w:themeColor="text1"/>
          <w:lang w:eastAsia="en-US"/>
        </w:rPr>
        <w:t xml:space="preserve"> </w:t>
      </w:r>
    </w:p>
    <w:p w14:paraId="203147AE" w14:textId="77777777" w:rsidR="00231CC5" w:rsidRDefault="00231CC5" w:rsidP="00231CC5">
      <w:pPr>
        <w:rPr>
          <w:rFonts w:eastAsiaTheme="minorHAnsi"/>
          <w:color w:val="000000" w:themeColor="text1"/>
          <w:szCs w:val="20"/>
          <w:u w:val="single"/>
          <w:lang w:eastAsia="en-US"/>
        </w:rPr>
      </w:pPr>
    </w:p>
    <w:p w14:paraId="1D979DFA" w14:textId="4F19DD31" w:rsidR="00231CC5" w:rsidRPr="00F74990" w:rsidRDefault="00231CC5" w:rsidP="006F3AA2">
      <w:pPr>
        <w:keepNext/>
        <w:tabs>
          <w:tab w:val="left" w:pos="0"/>
        </w:tabs>
        <w:rPr>
          <w:rFonts w:eastAsiaTheme="minorHAnsi"/>
          <w:color w:val="000000" w:themeColor="text1"/>
          <w:szCs w:val="20"/>
          <w:u w:val="single"/>
          <w:lang w:eastAsia="en-US"/>
        </w:rPr>
      </w:pPr>
      <w:r w:rsidRPr="00F74990">
        <w:rPr>
          <w:rFonts w:eastAsiaTheme="minorHAnsi"/>
          <w:color w:val="000000" w:themeColor="text1"/>
          <w:szCs w:val="20"/>
          <w:u w:val="single"/>
          <w:lang w:eastAsia="en-US"/>
        </w:rPr>
        <w:lastRenderedPageBreak/>
        <w:t xml:space="preserve">1.2.4 </w:t>
      </w:r>
      <w:r w:rsidR="007A26FB">
        <w:rPr>
          <w:rFonts w:eastAsiaTheme="minorHAnsi"/>
          <w:color w:val="000000" w:themeColor="text1"/>
          <w:szCs w:val="20"/>
          <w:u w:val="single"/>
          <w:lang w:eastAsia="en-US"/>
        </w:rPr>
        <w:tab/>
      </w:r>
      <w:r w:rsidRPr="00F74990">
        <w:rPr>
          <w:rFonts w:eastAsiaTheme="minorHAnsi"/>
          <w:color w:val="000000" w:themeColor="text1"/>
          <w:szCs w:val="20"/>
          <w:u w:val="single"/>
          <w:lang w:eastAsia="en-US"/>
        </w:rPr>
        <w:t>Supplementenwijzer</w:t>
      </w:r>
    </w:p>
    <w:p w14:paraId="5C944966" w14:textId="77777777" w:rsidR="00231CC5" w:rsidRDefault="00231CC5" w:rsidP="00AB31EB">
      <w:pPr>
        <w:keepNext/>
      </w:pPr>
      <w:r>
        <w:t>De Supplementenwijzer App werd op 502 apparaten geïnstalleerd en maandelijks op circa 700 apparaten gebruikt. Ter vergelijking met dezelfde periode vorig jaar werd d</w:t>
      </w:r>
      <w:r w:rsidRPr="00A5248B">
        <w:t xml:space="preserve">e Supplementenwijzer App op </w:t>
      </w:r>
      <w:r>
        <w:t>557</w:t>
      </w:r>
      <w:r w:rsidRPr="00A5248B">
        <w:t xml:space="preserve"> apparaten geïnstalleerd en maandelijks op circa </w:t>
      </w:r>
      <w:r>
        <w:t>774</w:t>
      </w:r>
      <w:r w:rsidRPr="00A5248B">
        <w:t xml:space="preserve"> apparaten gebruikt.</w:t>
      </w:r>
    </w:p>
    <w:p w14:paraId="3FD0B621" w14:textId="77777777" w:rsidR="00231CC5" w:rsidRPr="006E15C7" w:rsidRDefault="00231CC5" w:rsidP="00231CC5">
      <w:pPr>
        <w:rPr>
          <w:color w:val="000000" w:themeColor="text1"/>
        </w:rPr>
      </w:pPr>
    </w:p>
    <w:p w14:paraId="44E7F54B" w14:textId="77777777" w:rsidR="00231CC5" w:rsidRPr="00B21960" w:rsidRDefault="00231CC5" w:rsidP="00231CC5">
      <w:pPr>
        <w:rPr>
          <w:rFonts w:eastAsiaTheme="minorHAnsi"/>
          <w:color w:val="000000" w:themeColor="text1"/>
          <w:szCs w:val="20"/>
          <w:u w:val="single"/>
          <w:lang w:eastAsia="en-US"/>
        </w:rPr>
      </w:pPr>
      <w:r w:rsidRPr="00B21960">
        <w:rPr>
          <w:rFonts w:eastAsiaTheme="minorHAnsi"/>
          <w:color w:val="000000" w:themeColor="text1"/>
          <w:szCs w:val="20"/>
          <w:u w:val="single"/>
          <w:lang w:eastAsia="en-US"/>
        </w:rPr>
        <w:t>1.2.5</w:t>
      </w:r>
      <w:r>
        <w:rPr>
          <w:rFonts w:eastAsiaTheme="minorHAnsi"/>
          <w:color w:val="000000" w:themeColor="text1"/>
          <w:szCs w:val="20"/>
          <w:u w:val="single"/>
          <w:lang w:eastAsia="en-US"/>
        </w:rPr>
        <w:tab/>
      </w:r>
      <w:proofErr w:type="spellStart"/>
      <w:r w:rsidRPr="00B21960">
        <w:rPr>
          <w:rFonts w:eastAsiaTheme="minorHAnsi"/>
          <w:color w:val="000000" w:themeColor="text1"/>
          <w:szCs w:val="20"/>
          <w:u w:val="single"/>
          <w:lang w:eastAsia="en-US"/>
        </w:rPr>
        <w:t>Social</w:t>
      </w:r>
      <w:proofErr w:type="spellEnd"/>
      <w:r w:rsidRPr="00B21960">
        <w:rPr>
          <w:rFonts w:eastAsiaTheme="minorHAnsi"/>
          <w:color w:val="000000" w:themeColor="text1"/>
          <w:szCs w:val="20"/>
          <w:u w:val="single"/>
          <w:lang w:eastAsia="en-US"/>
        </w:rPr>
        <w:t xml:space="preserve"> media</w:t>
      </w:r>
    </w:p>
    <w:p w14:paraId="11BA07E7" w14:textId="5C7B71CE" w:rsidR="00231CC5" w:rsidRDefault="00231CC5" w:rsidP="00231CC5">
      <w:pPr>
        <w:rPr>
          <w:color w:val="000000" w:themeColor="text1"/>
        </w:rPr>
      </w:pPr>
      <w:r w:rsidRPr="00DD436D">
        <w:rPr>
          <w:color w:val="000000" w:themeColor="text1"/>
        </w:rPr>
        <w:t xml:space="preserve">Het bereik van Eigen Kracht op Instagram en Facebook is </w:t>
      </w:r>
      <w:r w:rsidRPr="00B170B3">
        <w:rPr>
          <w:color w:val="000000" w:themeColor="text1"/>
        </w:rPr>
        <w:t>toegenomen</w:t>
      </w:r>
      <w:r w:rsidRPr="00DD436D">
        <w:rPr>
          <w:color w:val="000000" w:themeColor="text1"/>
        </w:rPr>
        <w:t xml:space="preserve">. Het totaal aantal nieuwe volgers via Instagram en Facebook is </w:t>
      </w:r>
      <w:r w:rsidRPr="00B170B3">
        <w:rPr>
          <w:color w:val="000000" w:themeColor="text1"/>
        </w:rPr>
        <w:t>4</w:t>
      </w:r>
      <w:r w:rsidRPr="00DD436D">
        <w:rPr>
          <w:color w:val="000000" w:themeColor="text1"/>
        </w:rPr>
        <w:t xml:space="preserve">9 (Q3 2023: </w:t>
      </w:r>
      <w:r w:rsidRPr="00B170B3">
        <w:rPr>
          <w:color w:val="000000" w:themeColor="text1"/>
        </w:rPr>
        <w:t>55</w:t>
      </w:r>
      <w:r w:rsidRPr="00DD436D">
        <w:rPr>
          <w:color w:val="000000" w:themeColor="text1"/>
        </w:rPr>
        <w:t xml:space="preserve">). Het Instagrambericht over </w:t>
      </w:r>
      <w:r>
        <w:rPr>
          <w:color w:val="000000" w:themeColor="text1"/>
        </w:rPr>
        <w:t xml:space="preserve">de NVWA waarschuwing omtrent gebruik van </w:t>
      </w:r>
      <w:r w:rsidRPr="00B170B3">
        <w:rPr>
          <w:color w:val="000000" w:themeColor="text1"/>
        </w:rPr>
        <w:t>Tongkat Ali</w:t>
      </w:r>
      <w:r w:rsidRPr="00DD436D">
        <w:rPr>
          <w:color w:val="000000" w:themeColor="text1"/>
        </w:rPr>
        <w:t xml:space="preserve"> genereerde het meeste bereik. Het Instagrambericht </w:t>
      </w:r>
      <w:r w:rsidRPr="00B170B3">
        <w:rPr>
          <w:color w:val="000000" w:themeColor="text1"/>
        </w:rPr>
        <w:t>over het boek ‘Wij zijn onze hormonen’</w:t>
      </w:r>
      <w:r w:rsidRPr="00DD436D">
        <w:rPr>
          <w:color w:val="000000" w:themeColor="text1"/>
        </w:rPr>
        <w:t xml:space="preserve"> genereerde de meeste interactie.</w:t>
      </w:r>
      <w:r>
        <w:rPr>
          <w:color w:val="000000" w:themeColor="text1"/>
        </w:rPr>
        <w:t xml:space="preserve"> </w:t>
      </w:r>
    </w:p>
    <w:p w14:paraId="28CDF19A" w14:textId="77777777" w:rsidR="00231CC5" w:rsidRDefault="00231CC5" w:rsidP="00231CC5">
      <w:pPr>
        <w:rPr>
          <w:color w:val="000000" w:themeColor="text1"/>
        </w:rPr>
      </w:pPr>
    </w:p>
    <w:p w14:paraId="7FBA5BC3" w14:textId="77777777" w:rsidR="00231CC5" w:rsidRPr="00E11C89" w:rsidRDefault="00231CC5" w:rsidP="00231CC5">
      <w:pPr>
        <w:rPr>
          <w:b/>
          <w:szCs w:val="20"/>
        </w:rPr>
      </w:pPr>
      <w:r w:rsidRPr="00E11C89">
        <w:rPr>
          <w:b/>
          <w:szCs w:val="20"/>
        </w:rPr>
        <w:t xml:space="preserve">1.3 </w:t>
      </w:r>
      <w:r w:rsidRPr="00E11C89">
        <w:rPr>
          <w:b/>
          <w:szCs w:val="20"/>
        </w:rPr>
        <w:tab/>
        <w:t>Algemeen Publiek</w:t>
      </w:r>
    </w:p>
    <w:p w14:paraId="6517C393" w14:textId="77777777" w:rsidR="00231CC5" w:rsidRPr="00884E97" w:rsidRDefault="00231CC5" w:rsidP="00231CC5"/>
    <w:p w14:paraId="5BB6BC23" w14:textId="73FDFA0F" w:rsidR="00231CC5" w:rsidRPr="00884E97" w:rsidRDefault="00231CC5" w:rsidP="00231CC5">
      <w:pPr>
        <w:rPr>
          <w:u w:val="single"/>
        </w:rPr>
      </w:pPr>
      <w:r w:rsidRPr="00884E97">
        <w:rPr>
          <w:u w:val="single"/>
        </w:rPr>
        <w:t>1.</w:t>
      </w:r>
      <w:r>
        <w:rPr>
          <w:u w:val="single"/>
        </w:rPr>
        <w:t>3</w:t>
      </w:r>
      <w:r w:rsidRPr="00884E97">
        <w:rPr>
          <w:u w:val="single"/>
        </w:rPr>
        <w:t>.</w:t>
      </w:r>
      <w:r w:rsidR="007C663D">
        <w:rPr>
          <w:u w:val="single"/>
        </w:rPr>
        <w:t>1</w:t>
      </w:r>
      <w:r w:rsidRPr="00884E97">
        <w:rPr>
          <w:u w:val="single"/>
        </w:rPr>
        <w:tab/>
        <w:t>Doping Info</w:t>
      </w:r>
      <w:r>
        <w:rPr>
          <w:u w:val="single"/>
        </w:rPr>
        <w:t>rmatie</w:t>
      </w:r>
      <w:r w:rsidRPr="00884E97">
        <w:rPr>
          <w:u w:val="single"/>
        </w:rPr>
        <w:t>lijn (DIL)</w:t>
      </w:r>
    </w:p>
    <w:p w14:paraId="0C5C6D79" w14:textId="77777777" w:rsidR="00231CC5" w:rsidRDefault="00231CC5" w:rsidP="00231CC5">
      <w:pPr>
        <w:spacing w:after="160"/>
        <w:contextualSpacing/>
      </w:pPr>
      <w:r>
        <w:t>Er zijn</w:t>
      </w:r>
      <w:r w:rsidRPr="0098449B">
        <w:t xml:space="preserve"> </w:t>
      </w:r>
      <w:r>
        <w:t>121 v</w:t>
      </w:r>
      <w:r w:rsidRPr="0098449B">
        <w:t>ragen</w:t>
      </w:r>
      <w:r>
        <w:t xml:space="preserve"> (Q4 2023: 157)</w:t>
      </w:r>
      <w:r w:rsidRPr="0098449B">
        <w:t xml:space="preserve"> binnengekomen. De meeste vragen gingen over voedingssupplementen (</w:t>
      </w:r>
      <w:r>
        <w:t>32,7%</w:t>
      </w:r>
      <w:r w:rsidRPr="0098449B">
        <w:t xml:space="preserve">) en </w:t>
      </w:r>
      <w:r>
        <w:t xml:space="preserve">om te </w:t>
      </w:r>
      <w:r w:rsidRPr="0098449B">
        <w:t xml:space="preserve">checken of een geneesmiddel </w:t>
      </w:r>
      <w:r>
        <w:t xml:space="preserve">wel/niet </w:t>
      </w:r>
      <w:r w:rsidRPr="0098449B">
        <w:t>op de dopinglijst staat (</w:t>
      </w:r>
      <w:r>
        <w:t>26,9</w:t>
      </w:r>
      <w:r w:rsidRPr="0098449B">
        <w:t xml:space="preserve">%). </w:t>
      </w:r>
    </w:p>
    <w:p w14:paraId="50E07DDE" w14:textId="77777777" w:rsidR="00231CC5" w:rsidRDefault="00231CC5" w:rsidP="00231CC5">
      <w:pPr>
        <w:spacing w:after="160"/>
        <w:contextualSpacing/>
      </w:pPr>
    </w:p>
    <w:p w14:paraId="4F498F5B" w14:textId="716F068F" w:rsidR="00231CC5" w:rsidRDefault="00231CC5" w:rsidP="00231CC5">
      <w:pPr>
        <w:spacing w:after="160"/>
        <w:contextualSpacing/>
        <w:rPr>
          <w:u w:val="single"/>
        </w:rPr>
      </w:pPr>
      <w:r w:rsidRPr="00290B25">
        <w:rPr>
          <w:u w:val="single"/>
        </w:rPr>
        <w:t>1.3.</w:t>
      </w:r>
      <w:r w:rsidR="007C663D">
        <w:rPr>
          <w:u w:val="single"/>
        </w:rPr>
        <w:t>2</w:t>
      </w:r>
      <w:r w:rsidRPr="00290B25">
        <w:rPr>
          <w:u w:val="single"/>
        </w:rPr>
        <w:tab/>
        <w:t>Presentaties</w:t>
      </w:r>
    </w:p>
    <w:p w14:paraId="540D6A80" w14:textId="721E8A92" w:rsidR="00231CC5" w:rsidRPr="00000F5F" w:rsidRDefault="00231CC5" w:rsidP="00231CC5">
      <w:pPr>
        <w:rPr>
          <w:i/>
          <w:iCs/>
        </w:rPr>
      </w:pPr>
      <w:r>
        <w:rPr>
          <w:rFonts w:eastAsiaTheme="minorHAnsi"/>
          <w:color w:val="000000" w:themeColor="text1"/>
          <w:lang w:eastAsia="en-US"/>
        </w:rPr>
        <w:t>Er zijn vijf presentaties (246 personen)</w:t>
      </w:r>
      <w:r w:rsidR="009D40CB">
        <w:rPr>
          <w:rFonts w:eastAsiaTheme="minorHAnsi"/>
          <w:color w:val="000000" w:themeColor="text1"/>
          <w:lang w:eastAsia="en-US"/>
        </w:rPr>
        <w:t xml:space="preserve"> </w:t>
      </w:r>
      <w:r>
        <w:rPr>
          <w:rFonts w:eastAsiaTheme="minorHAnsi"/>
          <w:color w:val="000000" w:themeColor="text1"/>
          <w:lang w:eastAsia="en-US"/>
        </w:rPr>
        <w:t xml:space="preserve">verzorgd voor groepen die qua educatie buiten onze kerndoelgroepen vallen. Ter vergelijking: in het vierde kwartaal van 2023 vonden er drie presentaties (144 personen) plaats voor de overige doelgroepen. </w:t>
      </w:r>
    </w:p>
    <w:p w14:paraId="21BBA58A" w14:textId="77777777" w:rsidR="00231CC5" w:rsidRDefault="00231CC5" w:rsidP="00231CC5">
      <w:pPr>
        <w:tabs>
          <w:tab w:val="left" w:pos="709"/>
        </w:tabs>
        <w:rPr>
          <w:rFonts w:eastAsiaTheme="minorHAnsi" w:cstheme="minorBidi"/>
          <w:u w:val="single"/>
          <w:lang w:eastAsia="en-US"/>
        </w:rPr>
      </w:pPr>
    </w:p>
    <w:p w14:paraId="4591E29D" w14:textId="77777777" w:rsidR="00927463" w:rsidRDefault="00927463" w:rsidP="00B32171">
      <w:pPr>
        <w:tabs>
          <w:tab w:val="left" w:pos="709"/>
        </w:tabs>
        <w:rPr>
          <w:rFonts w:eastAsiaTheme="minorHAnsi" w:cstheme="minorBidi"/>
          <w:u w:val="single"/>
          <w:lang w:eastAsia="en-US"/>
        </w:rPr>
      </w:pPr>
    </w:p>
    <w:p w14:paraId="44ECFB65" w14:textId="6CC79963" w:rsidR="005F5E11" w:rsidRPr="00FB7A11" w:rsidRDefault="009645E4" w:rsidP="00C02ABD">
      <w:pPr>
        <w:pStyle w:val="Kop1"/>
        <w:numPr>
          <w:ilvl w:val="0"/>
          <w:numId w:val="1"/>
        </w:numPr>
        <w:tabs>
          <w:tab w:val="left" w:pos="709"/>
        </w:tabs>
        <w:ind w:left="709" w:hanging="709"/>
        <w:rPr>
          <w:bCs w:val="0"/>
          <w:sz w:val="22"/>
          <w:szCs w:val="22"/>
        </w:rPr>
      </w:pPr>
      <w:r w:rsidRPr="00FB7A11">
        <w:rPr>
          <w:bCs w:val="0"/>
          <w:sz w:val="22"/>
          <w:szCs w:val="22"/>
        </w:rPr>
        <w:t xml:space="preserve">Harm </w:t>
      </w:r>
      <w:proofErr w:type="spellStart"/>
      <w:r w:rsidRPr="00FB7A11">
        <w:rPr>
          <w:bCs w:val="0"/>
          <w:sz w:val="22"/>
          <w:szCs w:val="22"/>
        </w:rPr>
        <w:t>Reduction</w:t>
      </w:r>
      <w:proofErr w:type="spellEnd"/>
    </w:p>
    <w:p w14:paraId="3A59DA77" w14:textId="77777777" w:rsidR="00294336" w:rsidRDefault="00294336" w:rsidP="00B32171">
      <w:pPr>
        <w:tabs>
          <w:tab w:val="left" w:pos="709"/>
        </w:tabs>
        <w:jc w:val="both"/>
        <w:rPr>
          <w:i/>
          <w:iCs/>
        </w:rPr>
      </w:pPr>
    </w:p>
    <w:p w14:paraId="2035C5B8" w14:textId="77777777" w:rsidR="009D40CB" w:rsidRPr="009D40CB" w:rsidRDefault="009D40CB" w:rsidP="009D40CB">
      <w:pPr>
        <w:tabs>
          <w:tab w:val="left" w:pos="709"/>
        </w:tabs>
        <w:jc w:val="both"/>
        <w:rPr>
          <w:i/>
          <w:iCs/>
        </w:rPr>
      </w:pPr>
      <w:r w:rsidRPr="009D40CB">
        <w:rPr>
          <w:i/>
          <w:iCs/>
        </w:rPr>
        <w:t xml:space="preserve">In 2024 is de Dopingautoriteit op verzoek van het ministerie van VWS gestart met het programma ‘waardevrije informatie dopinggebruik’. </w:t>
      </w:r>
    </w:p>
    <w:p w14:paraId="16B4F8C5" w14:textId="77777777" w:rsidR="00927463" w:rsidRDefault="00927463" w:rsidP="00927463"/>
    <w:p w14:paraId="65F2BA87" w14:textId="77777777" w:rsidR="00A65D90" w:rsidRPr="000471AF" w:rsidRDefault="00A65D90" w:rsidP="00A65D90">
      <w:pPr>
        <w:numPr>
          <w:ilvl w:val="0"/>
          <w:numId w:val="13"/>
        </w:numPr>
        <w:contextualSpacing/>
      </w:pPr>
      <w:r w:rsidRPr="000471AF">
        <w:t>De interne structuur is ingericht. Het programmateam bestaat uit een stuurgroep die het gehele programma overziet, een werkgroep die de pijler</w:t>
      </w:r>
      <w:r w:rsidRPr="000471AF">
        <w:rPr>
          <w:i/>
          <w:iCs/>
        </w:rPr>
        <w:t xml:space="preserve"> </w:t>
      </w:r>
      <w:r w:rsidRPr="000471AF">
        <w:t xml:space="preserve">Informatievoorziening </w:t>
      </w:r>
      <w:r>
        <w:t>vormgeeft</w:t>
      </w:r>
      <w:r w:rsidRPr="000471AF">
        <w:t xml:space="preserve"> en drie onderliggende projectgroepen voor specifieke onderdelen van deze Informatievoorziening (digitale platformen, communicatiecampagnes, monitoring en evaluatie).</w:t>
      </w:r>
    </w:p>
    <w:p w14:paraId="2BEAB14C" w14:textId="42DCD601" w:rsidR="00A65D90" w:rsidRPr="000471AF" w:rsidRDefault="00A65D90" w:rsidP="00A65D90">
      <w:pPr>
        <w:numPr>
          <w:ilvl w:val="0"/>
          <w:numId w:val="13"/>
        </w:numPr>
        <w:contextualSpacing/>
      </w:pPr>
      <w:r w:rsidRPr="000471AF">
        <w:t xml:space="preserve">Voor de samenwerking met het </w:t>
      </w:r>
      <w:r w:rsidR="00EB6ECF">
        <w:t>[…]</w:t>
      </w:r>
      <w:r w:rsidR="00DB0B34">
        <w:t xml:space="preserve"> </w:t>
      </w:r>
      <w:r w:rsidRPr="000471AF">
        <w:t>en de endocrinologen van het Expertisecentrum was een voorovereenkomst opgesteld en ondertekend door alle partijen. Deze voorovereenkomst is vervangen door een opdracht van overeenkomst. Rapportage en verantwoording vind</w:t>
      </w:r>
      <w:r w:rsidR="007C663D">
        <w:t>en</w:t>
      </w:r>
      <w:r w:rsidRPr="000471AF">
        <w:t xml:space="preserve"> plaats op kwartaalbasis. </w:t>
      </w:r>
    </w:p>
    <w:p w14:paraId="65A08BCC" w14:textId="77777777" w:rsidR="00A65D90" w:rsidRPr="000471AF" w:rsidRDefault="00A65D90" w:rsidP="00A65D90">
      <w:pPr>
        <w:numPr>
          <w:ilvl w:val="0"/>
          <w:numId w:val="13"/>
        </w:numPr>
        <w:contextualSpacing/>
      </w:pPr>
      <w:r w:rsidRPr="000471AF">
        <w:t xml:space="preserve">Op 11 oktober is het voortgangsgesprek Q3 gevoerd met de betrokken endocrinologen en PhD-studenten. De voortgang is naar wens. Zie de bijlage voor de goedgekeurde rapportage. </w:t>
      </w:r>
    </w:p>
    <w:p w14:paraId="137483F9" w14:textId="77777777" w:rsidR="00B62100" w:rsidRDefault="00B62100" w:rsidP="00B32171">
      <w:pPr>
        <w:tabs>
          <w:tab w:val="left" w:pos="709"/>
        </w:tabs>
        <w:rPr>
          <w:b/>
        </w:rPr>
      </w:pPr>
    </w:p>
    <w:p w14:paraId="1D4E6B7D" w14:textId="77777777" w:rsidR="007C663D" w:rsidRDefault="007C663D" w:rsidP="00B32171">
      <w:pPr>
        <w:tabs>
          <w:tab w:val="left" w:pos="709"/>
        </w:tabs>
        <w:rPr>
          <w:b/>
        </w:rPr>
      </w:pPr>
    </w:p>
    <w:p w14:paraId="32B44C62" w14:textId="231BD0C1" w:rsidR="00E11C89" w:rsidRPr="00B32171" w:rsidRDefault="00C67F49" w:rsidP="00C02ABD">
      <w:pPr>
        <w:pStyle w:val="Kop1"/>
        <w:numPr>
          <w:ilvl w:val="0"/>
          <w:numId w:val="1"/>
        </w:numPr>
        <w:tabs>
          <w:tab w:val="left" w:pos="709"/>
        </w:tabs>
        <w:ind w:left="709" w:hanging="709"/>
        <w:rPr>
          <w:bCs w:val="0"/>
          <w:sz w:val="22"/>
          <w:szCs w:val="22"/>
        </w:rPr>
      </w:pPr>
      <w:r>
        <w:rPr>
          <w:bCs w:val="0"/>
          <w:sz w:val="22"/>
          <w:szCs w:val="22"/>
        </w:rPr>
        <w:t>Controle</w:t>
      </w:r>
    </w:p>
    <w:p w14:paraId="49E31B53" w14:textId="77777777" w:rsidR="00E11C89" w:rsidRPr="00394A0A" w:rsidRDefault="00E11C89" w:rsidP="00B32171">
      <w:pPr>
        <w:tabs>
          <w:tab w:val="left" w:pos="709"/>
        </w:tabs>
        <w:jc w:val="both"/>
        <w:rPr>
          <w:iCs/>
          <w:szCs w:val="20"/>
        </w:rPr>
      </w:pPr>
    </w:p>
    <w:p w14:paraId="08FE885C" w14:textId="4FE35BFC" w:rsidR="00E11C89" w:rsidRPr="00E11C89" w:rsidRDefault="00E11C89" w:rsidP="00B32171">
      <w:pPr>
        <w:tabs>
          <w:tab w:val="left" w:pos="709"/>
        </w:tabs>
        <w:jc w:val="both"/>
        <w:rPr>
          <w:b/>
          <w:iCs/>
          <w:szCs w:val="20"/>
        </w:rPr>
      </w:pPr>
      <w:r w:rsidRPr="00E11C89">
        <w:rPr>
          <w:b/>
          <w:iCs/>
          <w:szCs w:val="20"/>
        </w:rPr>
        <w:t>3.1</w:t>
      </w:r>
      <w:r w:rsidRPr="00E11C89">
        <w:rPr>
          <w:b/>
          <w:iCs/>
          <w:szCs w:val="20"/>
        </w:rPr>
        <w:tab/>
        <w:t>Dopingcontroles</w:t>
      </w:r>
    </w:p>
    <w:p w14:paraId="27C1F36F" w14:textId="77777777" w:rsidR="00E11C89" w:rsidRPr="00394A0A" w:rsidRDefault="00E11C89" w:rsidP="00B32171">
      <w:pPr>
        <w:tabs>
          <w:tab w:val="left" w:pos="709"/>
        </w:tabs>
        <w:jc w:val="both"/>
        <w:rPr>
          <w:b/>
          <w:szCs w:val="20"/>
          <w:u w:val="single"/>
        </w:rPr>
      </w:pPr>
    </w:p>
    <w:p w14:paraId="64E59929" w14:textId="77777777" w:rsidR="004D634A" w:rsidRPr="006424C8" w:rsidRDefault="004D634A" w:rsidP="004D634A">
      <w:pPr>
        <w:rPr>
          <w:color w:val="000000" w:themeColor="text1"/>
          <w:szCs w:val="22"/>
        </w:rPr>
      </w:pPr>
      <w:r w:rsidRPr="006424C8">
        <w:rPr>
          <w:color w:val="000000" w:themeColor="text1"/>
          <w:szCs w:val="22"/>
        </w:rPr>
        <w:t>De Dopingautoriteit heeft 673 testen uitgevoerd. Hierbij zijn 792 bloed- en urinemonsters verzameld.</w:t>
      </w:r>
    </w:p>
    <w:p w14:paraId="5731A20B" w14:textId="77777777" w:rsidR="004D634A" w:rsidRPr="006424C8" w:rsidRDefault="004D634A" w:rsidP="004D634A">
      <w:pPr>
        <w:rPr>
          <w:color w:val="000000" w:themeColor="text1"/>
          <w:szCs w:val="22"/>
        </w:rPr>
      </w:pPr>
    </w:p>
    <w:p w14:paraId="26226C45" w14:textId="77777777" w:rsidR="004D634A" w:rsidRPr="006424C8" w:rsidRDefault="004D634A" w:rsidP="004D634A">
      <w:pPr>
        <w:rPr>
          <w:i/>
          <w:iCs/>
          <w:color w:val="000000" w:themeColor="text1"/>
          <w:szCs w:val="22"/>
        </w:rPr>
      </w:pPr>
      <w:r w:rsidRPr="006424C8">
        <w:rPr>
          <w:i/>
          <w:iCs/>
          <w:color w:val="000000" w:themeColor="text1"/>
          <w:szCs w:val="22"/>
        </w:rPr>
        <w:t>Een test is gedefinieerd als een poging om een individuele sporter op een specifiek moment te controleren. Als er tijdens het testmoment meerdere urine- en/of bloedmonsters van de betreffende sporter worden afgenomen, geldt dat als één test. Wanneer een sporter bij een poging om te testen niet bereikt kan worden, geldt dit als een onsuccesvolle test(poging).</w:t>
      </w:r>
    </w:p>
    <w:p w14:paraId="11A0589A" w14:textId="77777777" w:rsidR="004D634A" w:rsidRPr="006424C8" w:rsidRDefault="004D634A" w:rsidP="004D634A">
      <w:pPr>
        <w:rPr>
          <w:color w:val="000000" w:themeColor="text1"/>
          <w:szCs w:val="22"/>
        </w:rPr>
      </w:pPr>
    </w:p>
    <w:p w14:paraId="4F73D500" w14:textId="61844FE4" w:rsidR="004D634A" w:rsidRPr="00441FB0" w:rsidRDefault="004D634A" w:rsidP="004D634A">
      <w:pPr>
        <w:rPr>
          <w:color w:val="000000" w:themeColor="text1"/>
          <w:szCs w:val="22"/>
        </w:rPr>
      </w:pPr>
      <w:r w:rsidRPr="006424C8">
        <w:rPr>
          <w:color w:val="000000" w:themeColor="text1"/>
          <w:szCs w:val="22"/>
        </w:rPr>
        <w:t xml:space="preserve">61% van de (succesvol) uitgevoerde testen </w:t>
      </w:r>
      <w:r>
        <w:rPr>
          <w:color w:val="000000" w:themeColor="text1"/>
          <w:szCs w:val="22"/>
        </w:rPr>
        <w:t xml:space="preserve">is </w:t>
      </w:r>
      <w:r w:rsidRPr="006424C8">
        <w:rPr>
          <w:color w:val="000000" w:themeColor="text1"/>
          <w:szCs w:val="22"/>
        </w:rPr>
        <w:t>buiten wedstrijdverband uitgevoerd, waarvan 43%</w:t>
      </w:r>
      <w:r w:rsidRPr="006424C8">
        <w:rPr>
          <w:bCs/>
          <w:color w:val="000000" w:themeColor="text1"/>
          <w:szCs w:val="20"/>
          <w:vertAlign w:val="superscript"/>
        </w:rPr>
        <w:t>†</w:t>
      </w:r>
      <w:r w:rsidRPr="006424C8">
        <w:rPr>
          <w:color w:val="000000" w:themeColor="text1"/>
          <w:szCs w:val="22"/>
        </w:rPr>
        <w:t xml:space="preserve"> (van de testen buiten wedstrijdverband) binnen het 60-minute timeslot plaatsvond. 64 van de testen</w:t>
      </w:r>
      <w:r w:rsidRPr="006424C8">
        <w:rPr>
          <w:color w:val="000000" w:themeColor="text1"/>
          <w:szCs w:val="20"/>
        </w:rPr>
        <w:t xml:space="preserve"> zijn uitgevoerd in opdracht van derden.</w:t>
      </w:r>
    </w:p>
    <w:p w14:paraId="29BF3EA9" w14:textId="77777777" w:rsidR="004D634A" w:rsidRDefault="004D634A" w:rsidP="004D634A">
      <w:pPr>
        <w:rPr>
          <w:szCs w:val="20"/>
        </w:rPr>
      </w:pPr>
    </w:p>
    <w:p w14:paraId="28D3B52F" w14:textId="77777777" w:rsidR="004D634A" w:rsidRPr="00290517" w:rsidRDefault="004D634A" w:rsidP="004D634A">
      <w:pPr>
        <w:rPr>
          <w:i/>
          <w:iCs/>
          <w:sz w:val="18"/>
          <w:szCs w:val="18"/>
        </w:rPr>
      </w:pPr>
      <w:r w:rsidRPr="00290517">
        <w:rPr>
          <w:i/>
          <w:iCs/>
          <w:sz w:val="18"/>
          <w:szCs w:val="18"/>
        </w:rPr>
        <w:t>Tabel 3.1: overzicht uitgevoerde testen</w:t>
      </w:r>
    </w:p>
    <w:tbl>
      <w:tblPr>
        <w:tblW w:w="5000" w:type="pct"/>
        <w:tblCellMar>
          <w:left w:w="70" w:type="dxa"/>
          <w:right w:w="70" w:type="dxa"/>
        </w:tblCellMar>
        <w:tblLook w:val="04A0" w:firstRow="1" w:lastRow="0" w:firstColumn="1" w:lastColumn="0" w:noHBand="0" w:noVBand="1"/>
      </w:tblPr>
      <w:tblGrid>
        <w:gridCol w:w="4648"/>
        <w:gridCol w:w="1269"/>
        <w:gridCol w:w="1408"/>
        <w:gridCol w:w="1691"/>
      </w:tblGrid>
      <w:tr w:rsidR="004D634A" w:rsidRPr="00441FB0" w14:paraId="0A23BF1F"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CDA931B"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szCs w:val="20"/>
              </w:rPr>
            </w:pPr>
            <w:r w:rsidRPr="00441FB0">
              <w:rPr>
                <w:rFonts w:cs="Arial"/>
                <w:b/>
                <w:bCs/>
                <w:color w:val="000000"/>
                <w:szCs w:val="20"/>
              </w:rPr>
              <w:t>Uitgevoerde testen</w:t>
            </w:r>
          </w:p>
        </w:tc>
        <w:tc>
          <w:tcPr>
            <w:tcW w:w="704" w:type="pct"/>
            <w:tcBorders>
              <w:top w:val="single" w:sz="4" w:space="0" w:color="auto"/>
              <w:left w:val="nil"/>
              <w:bottom w:val="single" w:sz="4" w:space="0" w:color="auto"/>
              <w:right w:val="single" w:sz="4" w:space="0" w:color="auto"/>
            </w:tcBorders>
            <w:shd w:val="clear" w:color="auto" w:fill="9CC2E5" w:themeFill="accent1" w:themeFillTint="99"/>
            <w:vAlign w:val="center"/>
          </w:tcPr>
          <w:p w14:paraId="484A5424" w14:textId="77777777" w:rsidR="004D634A" w:rsidRPr="00441FB0"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Q4 2023</w:t>
            </w:r>
          </w:p>
        </w:tc>
        <w:tc>
          <w:tcPr>
            <w:tcW w:w="781"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668AC10B" w14:textId="77777777" w:rsidR="004D634A" w:rsidRPr="00441FB0"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Q4 2024</w:t>
            </w:r>
          </w:p>
        </w:tc>
        <w:tc>
          <w:tcPr>
            <w:tcW w:w="93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41CA646" w14:textId="77777777" w:rsidR="004D634A"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szCs w:val="20"/>
              </w:rPr>
            </w:pPr>
            <w:r>
              <w:rPr>
                <w:rFonts w:cs="Arial"/>
                <w:b/>
                <w:bCs/>
                <w:color w:val="000000"/>
                <w:szCs w:val="20"/>
              </w:rPr>
              <w:t>Totaal 2024</w:t>
            </w:r>
          </w:p>
        </w:tc>
      </w:tr>
      <w:tr w:rsidR="004D634A" w:rsidRPr="00441FB0" w14:paraId="5970CC9B"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1867CD20"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succesvol uitgevoerde testen</w:t>
            </w:r>
          </w:p>
        </w:tc>
        <w:tc>
          <w:tcPr>
            <w:tcW w:w="704" w:type="pct"/>
            <w:tcBorders>
              <w:top w:val="single" w:sz="4" w:space="0" w:color="auto"/>
              <w:left w:val="nil"/>
              <w:bottom w:val="single" w:sz="4" w:space="0" w:color="auto"/>
              <w:right w:val="single" w:sz="4" w:space="0" w:color="auto"/>
            </w:tcBorders>
            <w:shd w:val="clear" w:color="auto" w:fill="E7E6E6" w:themeFill="background2"/>
            <w:vAlign w:val="center"/>
          </w:tcPr>
          <w:p w14:paraId="6134F554"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678</w:t>
            </w:r>
          </w:p>
        </w:tc>
        <w:tc>
          <w:tcPr>
            <w:tcW w:w="781" w:type="pct"/>
            <w:tcBorders>
              <w:top w:val="single" w:sz="4" w:space="0" w:color="auto"/>
              <w:left w:val="single" w:sz="4" w:space="0" w:color="auto"/>
              <w:bottom w:val="single" w:sz="4" w:space="0" w:color="auto"/>
              <w:right w:val="single" w:sz="4" w:space="0" w:color="auto"/>
            </w:tcBorders>
            <w:vAlign w:val="center"/>
          </w:tcPr>
          <w:p w14:paraId="47B473E7"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635</w:t>
            </w:r>
          </w:p>
        </w:tc>
        <w:tc>
          <w:tcPr>
            <w:tcW w:w="938" w:type="pct"/>
            <w:tcBorders>
              <w:top w:val="single" w:sz="4" w:space="0" w:color="auto"/>
              <w:left w:val="single" w:sz="4" w:space="0" w:color="auto"/>
              <w:bottom w:val="single" w:sz="4" w:space="0" w:color="auto"/>
              <w:right w:val="single" w:sz="4" w:space="0" w:color="auto"/>
            </w:tcBorders>
          </w:tcPr>
          <w:p w14:paraId="70CF3D55" w14:textId="0C75CBA3"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2</w:t>
            </w:r>
            <w:r>
              <w:rPr>
                <w:bCs/>
                <w:color w:val="000000" w:themeColor="text1"/>
                <w:szCs w:val="20"/>
              </w:rPr>
              <w:t>.</w:t>
            </w:r>
            <w:r w:rsidRPr="004D634A">
              <w:rPr>
                <w:bCs/>
                <w:color w:val="000000" w:themeColor="text1"/>
                <w:szCs w:val="20"/>
              </w:rPr>
              <w:t>823</w:t>
            </w:r>
          </w:p>
        </w:tc>
      </w:tr>
      <w:tr w:rsidR="004D634A" w:rsidRPr="00441FB0" w14:paraId="29EE5DA0"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57663158"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onsuccesvolle testpogingen</w:t>
            </w:r>
          </w:p>
        </w:tc>
        <w:tc>
          <w:tcPr>
            <w:tcW w:w="704" w:type="pct"/>
            <w:tcBorders>
              <w:top w:val="single" w:sz="4" w:space="0" w:color="auto"/>
              <w:left w:val="nil"/>
              <w:bottom w:val="single" w:sz="4" w:space="0" w:color="auto"/>
              <w:right w:val="single" w:sz="4" w:space="0" w:color="auto"/>
            </w:tcBorders>
            <w:shd w:val="clear" w:color="auto" w:fill="E7E6E6" w:themeFill="background2"/>
            <w:vAlign w:val="center"/>
          </w:tcPr>
          <w:p w14:paraId="067FF169"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69</w:t>
            </w:r>
          </w:p>
        </w:tc>
        <w:tc>
          <w:tcPr>
            <w:tcW w:w="781" w:type="pct"/>
            <w:tcBorders>
              <w:top w:val="single" w:sz="4" w:space="0" w:color="auto"/>
              <w:left w:val="single" w:sz="4" w:space="0" w:color="auto"/>
              <w:bottom w:val="single" w:sz="4" w:space="0" w:color="auto"/>
              <w:right w:val="single" w:sz="4" w:space="0" w:color="auto"/>
            </w:tcBorders>
            <w:vAlign w:val="center"/>
          </w:tcPr>
          <w:p w14:paraId="755D06F5"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38</w:t>
            </w:r>
          </w:p>
        </w:tc>
        <w:tc>
          <w:tcPr>
            <w:tcW w:w="938" w:type="pct"/>
            <w:tcBorders>
              <w:top w:val="single" w:sz="4" w:space="0" w:color="auto"/>
              <w:left w:val="single" w:sz="4" w:space="0" w:color="auto"/>
              <w:bottom w:val="single" w:sz="4" w:space="0" w:color="auto"/>
              <w:right w:val="single" w:sz="4" w:space="0" w:color="auto"/>
            </w:tcBorders>
          </w:tcPr>
          <w:p w14:paraId="0CE0DF97"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202</w:t>
            </w:r>
          </w:p>
        </w:tc>
      </w:tr>
      <w:tr w:rsidR="004D634A" w:rsidRPr="00441FB0" w14:paraId="69792ED6"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388A9EB0"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Totaal aantal uitgevoerde testen</w:t>
            </w:r>
          </w:p>
        </w:tc>
        <w:tc>
          <w:tcPr>
            <w:tcW w:w="704" w:type="pct"/>
            <w:tcBorders>
              <w:top w:val="single" w:sz="4" w:space="0" w:color="auto"/>
              <w:left w:val="nil"/>
              <w:bottom w:val="single" w:sz="4" w:space="0" w:color="auto"/>
              <w:right w:val="single" w:sz="4" w:space="0" w:color="auto"/>
            </w:tcBorders>
            <w:shd w:val="clear" w:color="auto" w:fill="E7E6E6" w:themeFill="background2"/>
            <w:vAlign w:val="center"/>
          </w:tcPr>
          <w:p w14:paraId="38F69E6E"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747</w:t>
            </w:r>
          </w:p>
        </w:tc>
        <w:tc>
          <w:tcPr>
            <w:tcW w:w="781" w:type="pct"/>
            <w:tcBorders>
              <w:top w:val="single" w:sz="4" w:space="0" w:color="auto"/>
              <w:left w:val="single" w:sz="4" w:space="0" w:color="auto"/>
              <w:bottom w:val="single" w:sz="4" w:space="0" w:color="auto"/>
              <w:right w:val="single" w:sz="4" w:space="0" w:color="auto"/>
            </w:tcBorders>
            <w:vAlign w:val="center"/>
          </w:tcPr>
          <w:p w14:paraId="6828A94A"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673</w:t>
            </w:r>
          </w:p>
        </w:tc>
        <w:tc>
          <w:tcPr>
            <w:tcW w:w="938" w:type="pct"/>
            <w:tcBorders>
              <w:top w:val="single" w:sz="4" w:space="0" w:color="auto"/>
              <w:left w:val="single" w:sz="4" w:space="0" w:color="auto"/>
              <w:bottom w:val="single" w:sz="4" w:space="0" w:color="auto"/>
              <w:right w:val="single" w:sz="4" w:space="0" w:color="auto"/>
            </w:tcBorders>
          </w:tcPr>
          <w:p w14:paraId="7AF37916"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3025</w:t>
            </w:r>
          </w:p>
        </w:tc>
      </w:tr>
      <w:tr w:rsidR="004D634A" w:rsidRPr="00441FB0" w14:paraId="53DDAEF4"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6906ACAB"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Percentage testen buiten wedstrijdverband</w:t>
            </w:r>
          </w:p>
        </w:tc>
        <w:tc>
          <w:tcPr>
            <w:tcW w:w="704" w:type="pct"/>
            <w:tcBorders>
              <w:top w:val="single" w:sz="4" w:space="0" w:color="auto"/>
              <w:left w:val="nil"/>
              <w:bottom w:val="single" w:sz="4" w:space="0" w:color="auto"/>
              <w:right w:val="single" w:sz="4" w:space="0" w:color="auto"/>
            </w:tcBorders>
            <w:shd w:val="clear" w:color="auto" w:fill="E7E6E6" w:themeFill="background2"/>
            <w:vAlign w:val="center"/>
          </w:tcPr>
          <w:p w14:paraId="401B0FA9"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64%</w:t>
            </w:r>
          </w:p>
        </w:tc>
        <w:tc>
          <w:tcPr>
            <w:tcW w:w="781" w:type="pct"/>
            <w:tcBorders>
              <w:top w:val="single" w:sz="4" w:space="0" w:color="auto"/>
              <w:left w:val="single" w:sz="4" w:space="0" w:color="auto"/>
              <w:bottom w:val="single" w:sz="4" w:space="0" w:color="auto"/>
              <w:right w:val="single" w:sz="4" w:space="0" w:color="auto"/>
            </w:tcBorders>
            <w:vAlign w:val="center"/>
          </w:tcPr>
          <w:p w14:paraId="6934A3AE"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61%</w:t>
            </w:r>
          </w:p>
        </w:tc>
        <w:tc>
          <w:tcPr>
            <w:tcW w:w="938" w:type="pct"/>
            <w:tcBorders>
              <w:top w:val="single" w:sz="4" w:space="0" w:color="auto"/>
              <w:left w:val="single" w:sz="4" w:space="0" w:color="auto"/>
              <w:bottom w:val="single" w:sz="4" w:space="0" w:color="auto"/>
              <w:right w:val="single" w:sz="4" w:space="0" w:color="auto"/>
            </w:tcBorders>
          </w:tcPr>
          <w:p w14:paraId="23782986"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62%</w:t>
            </w:r>
          </w:p>
        </w:tc>
      </w:tr>
      <w:tr w:rsidR="004D634A" w:rsidRPr="00441FB0" w14:paraId="5DCB52AE"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7A8DA619"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Percentage testen in het 60-minute timeslot</w:t>
            </w:r>
          </w:p>
        </w:tc>
        <w:tc>
          <w:tcPr>
            <w:tcW w:w="704" w:type="pct"/>
            <w:tcBorders>
              <w:top w:val="single" w:sz="4" w:space="0" w:color="auto"/>
              <w:left w:val="nil"/>
              <w:bottom w:val="single" w:sz="4" w:space="0" w:color="auto"/>
              <w:right w:val="single" w:sz="4" w:space="0" w:color="auto"/>
            </w:tcBorders>
            <w:shd w:val="clear" w:color="auto" w:fill="E7E6E6" w:themeFill="background2"/>
            <w:vAlign w:val="center"/>
          </w:tcPr>
          <w:p w14:paraId="2729F6A8"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23%</w:t>
            </w:r>
          </w:p>
        </w:tc>
        <w:tc>
          <w:tcPr>
            <w:tcW w:w="781" w:type="pct"/>
            <w:tcBorders>
              <w:top w:val="single" w:sz="4" w:space="0" w:color="auto"/>
              <w:left w:val="single" w:sz="4" w:space="0" w:color="auto"/>
              <w:bottom w:val="single" w:sz="4" w:space="0" w:color="auto"/>
              <w:right w:val="single" w:sz="4" w:space="0" w:color="auto"/>
            </w:tcBorders>
            <w:vAlign w:val="center"/>
          </w:tcPr>
          <w:p w14:paraId="0FE86253"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43%</w:t>
            </w:r>
          </w:p>
        </w:tc>
        <w:tc>
          <w:tcPr>
            <w:tcW w:w="938" w:type="pct"/>
            <w:tcBorders>
              <w:top w:val="single" w:sz="4" w:space="0" w:color="auto"/>
              <w:left w:val="single" w:sz="4" w:space="0" w:color="auto"/>
              <w:bottom w:val="single" w:sz="4" w:space="0" w:color="auto"/>
              <w:right w:val="single" w:sz="4" w:space="0" w:color="auto"/>
            </w:tcBorders>
          </w:tcPr>
          <w:p w14:paraId="6110D514"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42%</w:t>
            </w:r>
          </w:p>
        </w:tc>
      </w:tr>
      <w:tr w:rsidR="004D634A" w:rsidRPr="00441FB0" w14:paraId="0D8C4D51"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5C2FC50F"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Testen In “opdracht” van derden</w:t>
            </w:r>
          </w:p>
        </w:tc>
        <w:tc>
          <w:tcPr>
            <w:tcW w:w="704" w:type="pct"/>
            <w:tcBorders>
              <w:top w:val="single" w:sz="4" w:space="0" w:color="auto"/>
              <w:left w:val="nil"/>
              <w:bottom w:val="single" w:sz="4" w:space="0" w:color="auto"/>
              <w:right w:val="single" w:sz="4" w:space="0" w:color="auto"/>
            </w:tcBorders>
            <w:shd w:val="clear" w:color="auto" w:fill="E7E6E6" w:themeFill="background2"/>
            <w:vAlign w:val="center"/>
          </w:tcPr>
          <w:p w14:paraId="2FA7C736"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89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29238A2"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64</w:t>
            </w:r>
          </w:p>
        </w:tc>
        <w:tc>
          <w:tcPr>
            <w:tcW w:w="938" w:type="pct"/>
            <w:tcBorders>
              <w:top w:val="single" w:sz="4" w:space="0" w:color="auto"/>
              <w:left w:val="single" w:sz="4" w:space="0" w:color="auto"/>
              <w:bottom w:val="single" w:sz="4" w:space="0" w:color="auto"/>
              <w:right w:val="single" w:sz="4" w:space="0" w:color="auto"/>
            </w:tcBorders>
          </w:tcPr>
          <w:p w14:paraId="4E938CC5"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231</w:t>
            </w:r>
          </w:p>
        </w:tc>
      </w:tr>
    </w:tbl>
    <w:p w14:paraId="5A7ED78B" w14:textId="77777777" w:rsidR="004D634A" w:rsidRDefault="004D634A" w:rsidP="004D634A">
      <w:pPr>
        <w:rPr>
          <w:i/>
          <w:sz w:val="18"/>
          <w:szCs w:val="20"/>
        </w:rPr>
      </w:pPr>
      <w:r w:rsidRPr="00441FB0">
        <w:rPr>
          <w:bCs/>
          <w:i/>
          <w:sz w:val="18"/>
          <w:szCs w:val="20"/>
          <w:vertAlign w:val="superscript"/>
        </w:rPr>
        <w:t xml:space="preserve">† </w:t>
      </w:r>
      <w:r w:rsidRPr="00441FB0">
        <w:rPr>
          <w:bCs/>
          <w:i/>
          <w:sz w:val="18"/>
          <w:szCs w:val="20"/>
        </w:rPr>
        <w:t xml:space="preserve">Dit is het percentage waarbij </w:t>
      </w:r>
      <w:r w:rsidRPr="00441FB0">
        <w:rPr>
          <w:i/>
          <w:sz w:val="18"/>
          <w:szCs w:val="20"/>
        </w:rPr>
        <w:t>het 60-minute timeslot is ingevoerd op het dopingcontroleformulier</w:t>
      </w:r>
      <w:r>
        <w:rPr>
          <w:i/>
          <w:sz w:val="18"/>
          <w:szCs w:val="20"/>
        </w:rPr>
        <w:t>. H</w:t>
      </w:r>
      <w:r w:rsidRPr="004F538F">
        <w:rPr>
          <w:i/>
          <w:sz w:val="18"/>
          <w:szCs w:val="20"/>
        </w:rPr>
        <w:t>et daadwerkelijke aantal testen binnen het 60-min</w:t>
      </w:r>
      <w:r>
        <w:rPr>
          <w:i/>
          <w:sz w:val="18"/>
          <w:szCs w:val="20"/>
        </w:rPr>
        <w:t>ut</w:t>
      </w:r>
      <w:r w:rsidRPr="004F538F">
        <w:rPr>
          <w:i/>
          <w:sz w:val="18"/>
          <w:szCs w:val="20"/>
        </w:rPr>
        <w:t>e timeslot ligt hoger</w:t>
      </w:r>
      <w:r>
        <w:rPr>
          <w:i/>
          <w:sz w:val="18"/>
          <w:szCs w:val="20"/>
        </w:rPr>
        <w:t>.</w:t>
      </w:r>
    </w:p>
    <w:p w14:paraId="4F1FD566" w14:textId="77777777" w:rsidR="004D634A" w:rsidRPr="00441FB0" w:rsidRDefault="004D634A" w:rsidP="004D634A">
      <w:pPr>
        <w:rPr>
          <w:color w:val="000000" w:themeColor="text1"/>
          <w:szCs w:val="20"/>
        </w:rPr>
      </w:pPr>
    </w:p>
    <w:p w14:paraId="134A8518" w14:textId="77777777" w:rsidR="004D634A" w:rsidRPr="00290517" w:rsidRDefault="004D634A" w:rsidP="004D634A">
      <w:pPr>
        <w:rPr>
          <w:i/>
          <w:iCs/>
          <w:sz w:val="18"/>
          <w:szCs w:val="18"/>
        </w:rPr>
      </w:pPr>
      <w:r w:rsidRPr="00290517">
        <w:rPr>
          <w:i/>
          <w:iCs/>
          <w:sz w:val="18"/>
          <w:szCs w:val="18"/>
        </w:rPr>
        <w:t>Tabel 3.2: overzicht verzamelde monsters</w:t>
      </w:r>
    </w:p>
    <w:tbl>
      <w:tblPr>
        <w:tblW w:w="5000" w:type="pct"/>
        <w:tblCellMar>
          <w:left w:w="70" w:type="dxa"/>
          <w:right w:w="70" w:type="dxa"/>
        </w:tblCellMar>
        <w:tblLook w:val="04A0" w:firstRow="1" w:lastRow="0" w:firstColumn="1" w:lastColumn="0" w:noHBand="0" w:noVBand="1"/>
      </w:tblPr>
      <w:tblGrid>
        <w:gridCol w:w="4648"/>
        <w:gridCol w:w="1269"/>
        <w:gridCol w:w="1408"/>
        <w:gridCol w:w="1691"/>
      </w:tblGrid>
      <w:tr w:rsidR="004D634A" w:rsidRPr="00441FB0" w14:paraId="433E6A83"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CE0B7CC"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themeColor="text1"/>
                <w:szCs w:val="20"/>
              </w:rPr>
            </w:pPr>
            <w:r w:rsidRPr="00441FB0">
              <w:rPr>
                <w:rFonts w:cs="Arial"/>
                <w:b/>
                <w:bCs/>
                <w:color w:val="000000" w:themeColor="text1"/>
                <w:szCs w:val="20"/>
              </w:rPr>
              <w:t>Verzamelde monsters</w:t>
            </w:r>
          </w:p>
        </w:tc>
        <w:tc>
          <w:tcPr>
            <w:tcW w:w="704" w:type="pct"/>
            <w:tcBorders>
              <w:top w:val="single" w:sz="4" w:space="0" w:color="auto"/>
              <w:left w:val="nil"/>
              <w:bottom w:val="single" w:sz="4" w:space="0" w:color="auto"/>
              <w:right w:val="nil"/>
            </w:tcBorders>
            <w:shd w:val="clear" w:color="auto" w:fill="9CC2E5" w:themeFill="accent1" w:themeFillTint="99"/>
            <w:vAlign w:val="center"/>
          </w:tcPr>
          <w:p w14:paraId="43F7CAED" w14:textId="77777777" w:rsidR="004D634A" w:rsidRPr="00441FB0"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Q4 2023</w:t>
            </w:r>
          </w:p>
        </w:tc>
        <w:tc>
          <w:tcPr>
            <w:tcW w:w="781"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430BA52" w14:textId="77777777" w:rsidR="004D634A" w:rsidRPr="00441FB0"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Q4 2024</w:t>
            </w:r>
          </w:p>
        </w:tc>
        <w:tc>
          <w:tcPr>
            <w:tcW w:w="93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68958F" w14:textId="77777777" w:rsidR="004D634A"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Totaal 2024</w:t>
            </w:r>
          </w:p>
        </w:tc>
      </w:tr>
      <w:tr w:rsidR="004D634A" w:rsidRPr="00441FB0" w14:paraId="779352DC"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4C88FC14"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urinemonsters</w:t>
            </w:r>
          </w:p>
        </w:tc>
        <w:tc>
          <w:tcPr>
            <w:tcW w:w="704" w:type="pct"/>
            <w:tcBorders>
              <w:top w:val="single" w:sz="4" w:space="0" w:color="auto"/>
              <w:left w:val="nil"/>
              <w:bottom w:val="single" w:sz="4" w:space="0" w:color="auto"/>
              <w:right w:val="nil"/>
            </w:tcBorders>
            <w:shd w:val="clear" w:color="auto" w:fill="E7E6E6" w:themeFill="background2"/>
            <w:vAlign w:val="center"/>
          </w:tcPr>
          <w:p w14:paraId="3E3B78F6"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szCs w:val="20"/>
              </w:rPr>
              <w:t>635</w:t>
            </w:r>
          </w:p>
        </w:tc>
        <w:tc>
          <w:tcPr>
            <w:tcW w:w="781" w:type="pct"/>
            <w:tcBorders>
              <w:top w:val="single" w:sz="4" w:space="0" w:color="auto"/>
              <w:left w:val="single" w:sz="4" w:space="0" w:color="auto"/>
              <w:bottom w:val="single" w:sz="4" w:space="0" w:color="auto"/>
              <w:right w:val="single" w:sz="4" w:space="0" w:color="auto"/>
            </w:tcBorders>
            <w:vAlign w:val="center"/>
          </w:tcPr>
          <w:p w14:paraId="0A9C4C36"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610</w:t>
            </w:r>
          </w:p>
        </w:tc>
        <w:tc>
          <w:tcPr>
            <w:tcW w:w="938" w:type="pct"/>
            <w:tcBorders>
              <w:top w:val="single" w:sz="4" w:space="0" w:color="auto"/>
              <w:left w:val="single" w:sz="4" w:space="0" w:color="auto"/>
              <w:bottom w:val="single" w:sz="4" w:space="0" w:color="auto"/>
              <w:right w:val="single" w:sz="4" w:space="0" w:color="auto"/>
            </w:tcBorders>
          </w:tcPr>
          <w:p w14:paraId="29247B1A"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2817</w:t>
            </w:r>
          </w:p>
        </w:tc>
      </w:tr>
      <w:tr w:rsidR="004D634A" w:rsidRPr="00441FB0" w14:paraId="524102E7"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69DEA786"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bloedmonsters</w:t>
            </w:r>
          </w:p>
        </w:tc>
        <w:tc>
          <w:tcPr>
            <w:tcW w:w="704" w:type="pct"/>
            <w:tcBorders>
              <w:top w:val="single" w:sz="4" w:space="0" w:color="auto"/>
              <w:left w:val="nil"/>
              <w:bottom w:val="single" w:sz="4" w:space="0" w:color="auto"/>
              <w:right w:val="nil"/>
            </w:tcBorders>
            <w:shd w:val="clear" w:color="auto" w:fill="E7E6E6" w:themeFill="background2"/>
            <w:vAlign w:val="center"/>
          </w:tcPr>
          <w:p w14:paraId="1DCDA536"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szCs w:val="20"/>
              </w:rPr>
              <w:t>390</w:t>
            </w:r>
          </w:p>
        </w:tc>
        <w:tc>
          <w:tcPr>
            <w:tcW w:w="781" w:type="pct"/>
            <w:tcBorders>
              <w:top w:val="single" w:sz="4" w:space="0" w:color="auto"/>
              <w:left w:val="single" w:sz="4" w:space="0" w:color="auto"/>
              <w:bottom w:val="single" w:sz="4" w:space="0" w:color="auto"/>
              <w:right w:val="single" w:sz="4" w:space="0" w:color="auto"/>
            </w:tcBorders>
            <w:vAlign w:val="center"/>
          </w:tcPr>
          <w:p w14:paraId="7547C0CF"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182</w:t>
            </w:r>
          </w:p>
        </w:tc>
        <w:tc>
          <w:tcPr>
            <w:tcW w:w="938" w:type="pct"/>
            <w:tcBorders>
              <w:top w:val="single" w:sz="4" w:space="0" w:color="auto"/>
              <w:left w:val="single" w:sz="4" w:space="0" w:color="auto"/>
              <w:bottom w:val="single" w:sz="4" w:space="0" w:color="auto"/>
              <w:right w:val="single" w:sz="4" w:space="0" w:color="auto"/>
            </w:tcBorders>
          </w:tcPr>
          <w:p w14:paraId="5CBCCE3E"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739</w:t>
            </w:r>
          </w:p>
        </w:tc>
      </w:tr>
      <w:tr w:rsidR="004D634A" w:rsidRPr="00441FB0" w14:paraId="411FD470"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31944B7" w14:textId="77777777" w:rsidR="004D634A" w:rsidRPr="00862C39"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color w:val="000000" w:themeColor="text1"/>
                <w:szCs w:val="20"/>
              </w:rPr>
            </w:pPr>
            <w:r w:rsidRPr="00862C39">
              <w:rPr>
                <w:b/>
                <w:color w:val="000000" w:themeColor="text1"/>
                <w:szCs w:val="20"/>
              </w:rPr>
              <w:t>Totaal aantal verzamelde monsters</w:t>
            </w:r>
          </w:p>
        </w:tc>
        <w:tc>
          <w:tcPr>
            <w:tcW w:w="704" w:type="pct"/>
            <w:tcBorders>
              <w:top w:val="single" w:sz="4" w:space="0" w:color="auto"/>
              <w:left w:val="nil"/>
              <w:bottom w:val="single" w:sz="4" w:space="0" w:color="auto"/>
              <w:right w:val="nil"/>
            </w:tcBorders>
            <w:shd w:val="clear" w:color="auto" w:fill="9CC2E5" w:themeFill="accent1" w:themeFillTint="99"/>
            <w:vAlign w:val="center"/>
          </w:tcPr>
          <w:p w14:paraId="1B6DF06E" w14:textId="1E11F2E0"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1</w:t>
            </w:r>
            <w:r>
              <w:rPr>
                <w:bCs/>
                <w:color w:val="000000" w:themeColor="text1"/>
                <w:szCs w:val="20"/>
              </w:rPr>
              <w:t>.</w:t>
            </w:r>
            <w:r w:rsidRPr="004D634A">
              <w:rPr>
                <w:bCs/>
                <w:color w:val="000000" w:themeColor="text1"/>
                <w:szCs w:val="20"/>
              </w:rPr>
              <w:t>025</w:t>
            </w:r>
          </w:p>
        </w:tc>
        <w:tc>
          <w:tcPr>
            <w:tcW w:w="781"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3AD7E88"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792</w:t>
            </w:r>
          </w:p>
        </w:tc>
        <w:tc>
          <w:tcPr>
            <w:tcW w:w="93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1DC07B1" w14:textId="319F39DE"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3</w:t>
            </w:r>
            <w:r>
              <w:rPr>
                <w:bCs/>
                <w:color w:val="000000" w:themeColor="text1"/>
                <w:szCs w:val="20"/>
              </w:rPr>
              <w:t>.</w:t>
            </w:r>
            <w:r w:rsidRPr="004D634A">
              <w:rPr>
                <w:bCs/>
                <w:color w:val="000000" w:themeColor="text1"/>
                <w:szCs w:val="20"/>
              </w:rPr>
              <w:t>556</w:t>
            </w:r>
          </w:p>
        </w:tc>
      </w:tr>
    </w:tbl>
    <w:p w14:paraId="7D259CEF" w14:textId="77777777" w:rsidR="004D634A" w:rsidRPr="00441FB0" w:rsidRDefault="004D634A" w:rsidP="004D634A">
      <w:pPr>
        <w:rPr>
          <w:szCs w:val="20"/>
        </w:rPr>
      </w:pPr>
    </w:p>
    <w:p w14:paraId="27026B45" w14:textId="77777777" w:rsidR="004D634A" w:rsidRPr="00290517" w:rsidRDefault="004D634A" w:rsidP="004D634A">
      <w:pPr>
        <w:rPr>
          <w:i/>
          <w:iCs/>
          <w:sz w:val="18"/>
          <w:szCs w:val="18"/>
        </w:rPr>
      </w:pPr>
      <w:r w:rsidRPr="00290517">
        <w:rPr>
          <w:i/>
          <w:iCs/>
          <w:sz w:val="18"/>
          <w:szCs w:val="18"/>
        </w:rPr>
        <w:t>Tabel 3.3: overzicht uitgevoerde controles Nationaal Controleprogramma</w:t>
      </w:r>
    </w:p>
    <w:tbl>
      <w:tblPr>
        <w:tblW w:w="5000" w:type="pct"/>
        <w:tblCellMar>
          <w:left w:w="70" w:type="dxa"/>
          <w:right w:w="70" w:type="dxa"/>
        </w:tblCellMar>
        <w:tblLook w:val="04A0" w:firstRow="1" w:lastRow="0" w:firstColumn="1" w:lastColumn="0" w:noHBand="0" w:noVBand="1"/>
      </w:tblPr>
      <w:tblGrid>
        <w:gridCol w:w="4648"/>
        <w:gridCol w:w="1269"/>
        <w:gridCol w:w="1408"/>
        <w:gridCol w:w="1691"/>
      </w:tblGrid>
      <w:tr w:rsidR="004D634A" w:rsidRPr="00441FB0" w14:paraId="16D29666"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A2DB3D8" w14:textId="4BCCC99E" w:rsidR="00770713"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themeColor="text1"/>
                <w:szCs w:val="20"/>
              </w:rPr>
            </w:pPr>
            <w:r w:rsidRPr="00441FB0">
              <w:rPr>
                <w:rFonts w:cs="Arial"/>
                <w:b/>
                <w:bCs/>
                <w:color w:val="000000" w:themeColor="text1"/>
                <w:szCs w:val="20"/>
              </w:rPr>
              <w:t xml:space="preserve">Uitgevoerde controles </w:t>
            </w:r>
            <w:r w:rsidR="00770713">
              <w:rPr>
                <w:rFonts w:cs="Arial"/>
                <w:b/>
                <w:bCs/>
                <w:color w:val="000000" w:themeColor="text1"/>
                <w:szCs w:val="20"/>
              </w:rPr>
              <w:t>–</w:t>
            </w:r>
            <w:r>
              <w:rPr>
                <w:rFonts w:cs="Arial"/>
                <w:b/>
                <w:bCs/>
                <w:color w:val="000000" w:themeColor="text1"/>
                <w:szCs w:val="20"/>
              </w:rPr>
              <w:t xml:space="preserve"> </w:t>
            </w:r>
          </w:p>
          <w:p w14:paraId="22DA0604" w14:textId="0722B95C"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color w:val="000000" w:themeColor="text1"/>
                <w:szCs w:val="20"/>
              </w:rPr>
            </w:pPr>
            <w:r>
              <w:rPr>
                <w:rFonts w:cs="Arial"/>
                <w:b/>
                <w:bCs/>
                <w:color w:val="000000" w:themeColor="text1"/>
                <w:szCs w:val="20"/>
              </w:rPr>
              <w:t>N</w:t>
            </w:r>
            <w:r w:rsidRPr="00441FB0">
              <w:rPr>
                <w:rFonts w:cs="Arial"/>
                <w:b/>
                <w:bCs/>
                <w:color w:val="000000" w:themeColor="text1"/>
                <w:szCs w:val="20"/>
              </w:rPr>
              <w:t xml:space="preserve">ationaal </w:t>
            </w:r>
            <w:r>
              <w:rPr>
                <w:rFonts w:cs="Arial"/>
                <w:b/>
                <w:bCs/>
                <w:color w:val="000000" w:themeColor="text1"/>
                <w:szCs w:val="20"/>
              </w:rPr>
              <w:t>Controle</w:t>
            </w:r>
            <w:r w:rsidRPr="00441FB0">
              <w:rPr>
                <w:rFonts w:cs="Arial"/>
                <w:b/>
                <w:bCs/>
                <w:color w:val="000000" w:themeColor="text1"/>
                <w:szCs w:val="20"/>
              </w:rPr>
              <w:t>programma</w:t>
            </w:r>
          </w:p>
        </w:tc>
        <w:tc>
          <w:tcPr>
            <w:tcW w:w="704" w:type="pct"/>
            <w:tcBorders>
              <w:top w:val="single" w:sz="4" w:space="0" w:color="auto"/>
              <w:left w:val="nil"/>
              <w:bottom w:val="single" w:sz="4" w:space="0" w:color="auto"/>
              <w:right w:val="nil"/>
            </w:tcBorders>
            <w:shd w:val="clear" w:color="auto" w:fill="9CC2E5" w:themeFill="accent1" w:themeFillTint="99"/>
          </w:tcPr>
          <w:p w14:paraId="21259A07" w14:textId="77777777" w:rsidR="004D634A" w:rsidRPr="00441FB0"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Q4 2023</w:t>
            </w:r>
          </w:p>
        </w:tc>
        <w:tc>
          <w:tcPr>
            <w:tcW w:w="781"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hideMark/>
          </w:tcPr>
          <w:p w14:paraId="3A92B877" w14:textId="77777777" w:rsidR="004D634A" w:rsidRPr="00441FB0"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Q4 2024</w:t>
            </w:r>
          </w:p>
        </w:tc>
        <w:tc>
          <w:tcPr>
            <w:tcW w:w="93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9BB705E" w14:textId="77777777" w:rsidR="004D634A" w:rsidRDefault="004D634A" w:rsidP="004D63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cs="Arial"/>
                <w:b/>
                <w:bCs/>
                <w:color w:val="000000" w:themeColor="text1"/>
                <w:szCs w:val="20"/>
              </w:rPr>
            </w:pPr>
            <w:r>
              <w:rPr>
                <w:rFonts w:cs="Arial"/>
                <w:b/>
                <w:bCs/>
                <w:color w:val="000000" w:themeColor="text1"/>
                <w:szCs w:val="20"/>
              </w:rPr>
              <w:t>Totaal 2024</w:t>
            </w:r>
          </w:p>
        </w:tc>
      </w:tr>
      <w:tr w:rsidR="004D634A" w:rsidRPr="00441FB0" w14:paraId="73AC6A33"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27E08F23"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urinecontroles</w:t>
            </w:r>
          </w:p>
        </w:tc>
        <w:tc>
          <w:tcPr>
            <w:tcW w:w="704" w:type="pct"/>
            <w:tcBorders>
              <w:top w:val="single" w:sz="4" w:space="0" w:color="auto"/>
              <w:left w:val="nil"/>
              <w:bottom w:val="single" w:sz="4" w:space="0" w:color="auto"/>
              <w:right w:val="nil"/>
            </w:tcBorders>
            <w:shd w:val="clear" w:color="auto" w:fill="E7E6E6" w:themeFill="background2"/>
            <w:vAlign w:val="center"/>
          </w:tcPr>
          <w:p w14:paraId="6CE00183"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589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8A6E996"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571</w:t>
            </w:r>
          </w:p>
        </w:tc>
        <w:tc>
          <w:tcPr>
            <w:tcW w:w="938" w:type="pct"/>
            <w:tcBorders>
              <w:top w:val="single" w:sz="4" w:space="0" w:color="auto"/>
              <w:left w:val="single" w:sz="4" w:space="0" w:color="auto"/>
              <w:bottom w:val="single" w:sz="4" w:space="0" w:color="auto"/>
              <w:right w:val="single" w:sz="4" w:space="0" w:color="auto"/>
            </w:tcBorders>
          </w:tcPr>
          <w:p w14:paraId="665C0804" w14:textId="7EC44DD8"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2</w:t>
            </w:r>
            <w:r w:rsidR="007C663D">
              <w:rPr>
                <w:bCs/>
                <w:color w:val="000000" w:themeColor="text1"/>
                <w:szCs w:val="20"/>
              </w:rPr>
              <w:t>.</w:t>
            </w:r>
            <w:r w:rsidRPr="004D634A">
              <w:rPr>
                <w:bCs/>
                <w:color w:val="000000" w:themeColor="text1"/>
                <w:szCs w:val="20"/>
              </w:rPr>
              <w:t>592</w:t>
            </w:r>
          </w:p>
        </w:tc>
      </w:tr>
      <w:tr w:rsidR="004D634A" w:rsidRPr="00441FB0" w14:paraId="69BBE005"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3873242F"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Aantal bloed-paspoort controles</w:t>
            </w:r>
          </w:p>
        </w:tc>
        <w:tc>
          <w:tcPr>
            <w:tcW w:w="704" w:type="pct"/>
            <w:tcBorders>
              <w:top w:val="single" w:sz="4" w:space="0" w:color="auto"/>
              <w:left w:val="nil"/>
              <w:bottom w:val="single" w:sz="4" w:space="0" w:color="auto"/>
              <w:right w:val="nil"/>
            </w:tcBorders>
            <w:shd w:val="clear" w:color="auto" w:fill="E7E6E6" w:themeFill="background2"/>
            <w:vAlign w:val="center"/>
          </w:tcPr>
          <w:p w14:paraId="343FEA14"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123</w:t>
            </w:r>
          </w:p>
        </w:tc>
        <w:tc>
          <w:tcPr>
            <w:tcW w:w="781" w:type="pct"/>
            <w:tcBorders>
              <w:top w:val="single" w:sz="4" w:space="0" w:color="auto"/>
              <w:left w:val="single" w:sz="4" w:space="0" w:color="auto"/>
              <w:bottom w:val="single" w:sz="4" w:space="0" w:color="auto"/>
              <w:right w:val="single" w:sz="4" w:space="0" w:color="auto"/>
            </w:tcBorders>
            <w:vAlign w:val="center"/>
          </w:tcPr>
          <w:p w14:paraId="1303D44A"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80</w:t>
            </w:r>
          </w:p>
        </w:tc>
        <w:tc>
          <w:tcPr>
            <w:tcW w:w="938" w:type="pct"/>
            <w:tcBorders>
              <w:top w:val="single" w:sz="4" w:space="0" w:color="auto"/>
              <w:left w:val="single" w:sz="4" w:space="0" w:color="auto"/>
              <w:bottom w:val="single" w:sz="4" w:space="0" w:color="auto"/>
              <w:right w:val="single" w:sz="4" w:space="0" w:color="auto"/>
            </w:tcBorders>
          </w:tcPr>
          <w:p w14:paraId="14F3D841"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335</w:t>
            </w:r>
          </w:p>
        </w:tc>
      </w:tr>
      <w:tr w:rsidR="004D634A" w:rsidRPr="00441FB0" w14:paraId="4BCC039E"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vAlign w:val="center"/>
          </w:tcPr>
          <w:p w14:paraId="678E18AC" w14:textId="77777777" w:rsidR="004D634A" w:rsidRPr="00441FB0"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Cs/>
                <w:color w:val="000000" w:themeColor="text1"/>
                <w:szCs w:val="20"/>
              </w:rPr>
            </w:pPr>
            <w:r w:rsidRPr="00441FB0">
              <w:rPr>
                <w:bCs/>
                <w:color w:val="000000" w:themeColor="text1"/>
                <w:szCs w:val="20"/>
              </w:rPr>
              <w:t xml:space="preserve">Aantal </w:t>
            </w:r>
            <w:proofErr w:type="spellStart"/>
            <w:r w:rsidRPr="00441FB0">
              <w:rPr>
                <w:bCs/>
                <w:color w:val="000000" w:themeColor="text1"/>
                <w:szCs w:val="20"/>
              </w:rPr>
              <w:t>bloed-serum</w:t>
            </w:r>
            <w:proofErr w:type="spellEnd"/>
            <w:r w:rsidRPr="00441FB0">
              <w:rPr>
                <w:bCs/>
                <w:color w:val="000000" w:themeColor="text1"/>
                <w:szCs w:val="20"/>
              </w:rPr>
              <w:t xml:space="preserve"> controles</w:t>
            </w:r>
          </w:p>
        </w:tc>
        <w:tc>
          <w:tcPr>
            <w:tcW w:w="704" w:type="pct"/>
            <w:tcBorders>
              <w:top w:val="single" w:sz="4" w:space="0" w:color="auto"/>
              <w:left w:val="nil"/>
              <w:bottom w:val="single" w:sz="4" w:space="0" w:color="auto"/>
              <w:right w:val="nil"/>
            </w:tcBorders>
            <w:shd w:val="clear" w:color="auto" w:fill="E7E6E6" w:themeFill="background2"/>
            <w:vAlign w:val="center"/>
          </w:tcPr>
          <w:p w14:paraId="51557E29"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207</w:t>
            </w:r>
          </w:p>
        </w:tc>
        <w:tc>
          <w:tcPr>
            <w:tcW w:w="781" w:type="pct"/>
            <w:tcBorders>
              <w:top w:val="single" w:sz="4" w:space="0" w:color="auto"/>
              <w:left w:val="single" w:sz="4" w:space="0" w:color="auto"/>
              <w:bottom w:val="single" w:sz="4" w:space="0" w:color="auto"/>
              <w:right w:val="single" w:sz="4" w:space="0" w:color="auto"/>
            </w:tcBorders>
            <w:vAlign w:val="center"/>
          </w:tcPr>
          <w:p w14:paraId="57D5D883"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64</w:t>
            </w:r>
          </w:p>
        </w:tc>
        <w:tc>
          <w:tcPr>
            <w:tcW w:w="938" w:type="pct"/>
            <w:tcBorders>
              <w:top w:val="single" w:sz="4" w:space="0" w:color="auto"/>
              <w:left w:val="single" w:sz="4" w:space="0" w:color="auto"/>
              <w:bottom w:val="single" w:sz="4" w:space="0" w:color="auto"/>
              <w:right w:val="single" w:sz="4" w:space="0" w:color="auto"/>
            </w:tcBorders>
          </w:tcPr>
          <w:p w14:paraId="41E00FD4"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329</w:t>
            </w:r>
          </w:p>
        </w:tc>
      </w:tr>
      <w:tr w:rsidR="004D634A" w:rsidRPr="00441FB0" w14:paraId="56A0126B" w14:textId="77777777" w:rsidTr="00FB1784">
        <w:trPr>
          <w:trHeight w:val="20"/>
        </w:trPr>
        <w:tc>
          <w:tcPr>
            <w:tcW w:w="257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CB3A8CD" w14:textId="77777777" w:rsidR="004D634A" w:rsidRPr="00862C39"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color w:val="000000" w:themeColor="text1"/>
                <w:szCs w:val="20"/>
              </w:rPr>
            </w:pPr>
            <w:r w:rsidRPr="00862C39">
              <w:rPr>
                <w:b/>
                <w:color w:val="000000" w:themeColor="text1"/>
                <w:szCs w:val="20"/>
              </w:rPr>
              <w:t>Totaal aantal controles</w:t>
            </w:r>
          </w:p>
        </w:tc>
        <w:tc>
          <w:tcPr>
            <w:tcW w:w="704" w:type="pct"/>
            <w:tcBorders>
              <w:top w:val="single" w:sz="4" w:space="0" w:color="auto"/>
              <w:left w:val="nil"/>
              <w:bottom w:val="single" w:sz="4" w:space="0" w:color="auto"/>
              <w:right w:val="nil"/>
            </w:tcBorders>
            <w:shd w:val="clear" w:color="auto" w:fill="9CC2E5" w:themeFill="accent1" w:themeFillTint="99"/>
            <w:vAlign w:val="center"/>
          </w:tcPr>
          <w:p w14:paraId="435FA999"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919</w:t>
            </w:r>
          </w:p>
        </w:tc>
        <w:tc>
          <w:tcPr>
            <w:tcW w:w="781"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7FA266D" w14:textId="77777777"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715</w:t>
            </w:r>
          </w:p>
        </w:tc>
        <w:tc>
          <w:tcPr>
            <w:tcW w:w="938"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2A10740" w14:textId="5CF200D6" w:rsidR="004D634A" w:rsidRPr="004D634A" w:rsidRDefault="004D634A" w:rsidP="00B57C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bCs/>
                <w:color w:val="000000" w:themeColor="text1"/>
                <w:szCs w:val="20"/>
              </w:rPr>
            </w:pPr>
            <w:r w:rsidRPr="004D634A">
              <w:rPr>
                <w:bCs/>
                <w:color w:val="000000" w:themeColor="text1"/>
                <w:szCs w:val="20"/>
              </w:rPr>
              <w:t>3</w:t>
            </w:r>
            <w:r w:rsidR="007C663D">
              <w:rPr>
                <w:bCs/>
                <w:color w:val="000000" w:themeColor="text1"/>
                <w:szCs w:val="20"/>
              </w:rPr>
              <w:t>.</w:t>
            </w:r>
            <w:r w:rsidRPr="004D634A">
              <w:rPr>
                <w:bCs/>
                <w:color w:val="000000" w:themeColor="text1"/>
                <w:szCs w:val="20"/>
              </w:rPr>
              <w:t>256</w:t>
            </w:r>
          </w:p>
        </w:tc>
      </w:tr>
    </w:tbl>
    <w:p w14:paraId="55EF697D" w14:textId="77777777" w:rsidR="004D634A" w:rsidRDefault="004D634A" w:rsidP="004D634A">
      <w:pPr>
        <w:rPr>
          <w:b/>
        </w:rPr>
      </w:pPr>
    </w:p>
    <w:p w14:paraId="5CAEB959" w14:textId="447BBFDB" w:rsidR="004D634A" w:rsidRDefault="004D634A" w:rsidP="004D634A">
      <w:pPr>
        <w:spacing w:line="259" w:lineRule="auto"/>
        <w:jc w:val="both"/>
        <w:rPr>
          <w:b/>
        </w:rPr>
      </w:pPr>
      <w:r>
        <w:rPr>
          <w:b/>
        </w:rPr>
        <w:t>3.2</w:t>
      </w:r>
      <w:r>
        <w:rPr>
          <w:b/>
        </w:rPr>
        <w:tab/>
      </w:r>
      <w:r w:rsidRPr="005F3C4B">
        <w:rPr>
          <w:b/>
        </w:rPr>
        <w:t>DCO-</w:t>
      </w:r>
      <w:r>
        <w:rPr>
          <w:b/>
        </w:rPr>
        <w:t>(</w:t>
      </w:r>
      <w:r w:rsidRPr="005F3C4B">
        <w:rPr>
          <w:b/>
        </w:rPr>
        <w:t>bij</w:t>
      </w:r>
      <w:r>
        <w:rPr>
          <w:b/>
        </w:rPr>
        <w:t>)</w:t>
      </w:r>
      <w:r w:rsidRPr="005F3C4B">
        <w:rPr>
          <w:b/>
        </w:rPr>
        <w:t>scholing</w:t>
      </w:r>
    </w:p>
    <w:p w14:paraId="36097C7A" w14:textId="77777777" w:rsidR="004D634A" w:rsidRDefault="004D634A" w:rsidP="004D634A">
      <w:pPr>
        <w:jc w:val="both"/>
      </w:pPr>
    </w:p>
    <w:p w14:paraId="24F91270" w14:textId="0E2770FA" w:rsidR="004D634A" w:rsidRPr="006424C8" w:rsidRDefault="004D634A" w:rsidP="004D634A">
      <w:r w:rsidRPr="006424C8">
        <w:t xml:space="preserve">Op 18 december 2024 heeft er in het kader van scholing en bijscholing een DCO-bijeenkomst plaatsgevonden op het kantoor van de Dopingautoriteit in Capelle aan den IJssel. Deze middag stond voornamelijk in het teken van de veranderende IT hardware en de nieuwe ontwikkeling op het gebied van het dagelijks door </w:t>
      </w:r>
      <w:proofErr w:type="spellStart"/>
      <w:r w:rsidRPr="006424C8">
        <w:t>DCO’s</w:t>
      </w:r>
      <w:proofErr w:type="spellEnd"/>
      <w:r w:rsidRPr="006424C8">
        <w:t xml:space="preserve"> te gebruiken dopingcontrolesoftwareprogramma,</w:t>
      </w:r>
      <w:r w:rsidR="00DB0B34">
        <w:t xml:space="preserve"> </w:t>
      </w:r>
      <w:r w:rsidR="00EB6ECF">
        <w:t>[…]</w:t>
      </w:r>
      <w:r w:rsidRPr="006424C8">
        <w:t>. Met betrekking tot de hardware zijn de tablets van Samsung met het besturingssysteem Andro</w:t>
      </w:r>
      <w:r w:rsidR="007C663D">
        <w:t>i</w:t>
      </w:r>
      <w:r w:rsidRPr="006424C8">
        <w:t xml:space="preserve">d vervangen door de iets grote tablets van Apple met het besturingssysteem </w:t>
      </w:r>
      <w:r w:rsidR="009D40CB">
        <w:t>i</w:t>
      </w:r>
      <w:r w:rsidR="009D40CB" w:rsidRPr="006424C8">
        <w:t>OS</w:t>
      </w:r>
      <w:r w:rsidRPr="006424C8">
        <w:t xml:space="preserve">. De Dopingautoriteit vergroot hiermee de dataveiligheid en de gebruiksvriendelijkheid voor zowel DCO als sporter. Met betrekking tot </w:t>
      </w:r>
      <w:r w:rsidR="00EB6ECF">
        <w:t>[…]</w:t>
      </w:r>
      <w:r w:rsidR="00DB0B34">
        <w:t xml:space="preserve"> </w:t>
      </w:r>
      <w:r w:rsidRPr="006424C8">
        <w:t xml:space="preserve">is ter voorbereiding op de ingebruikname van een </w:t>
      </w:r>
      <w:r w:rsidRPr="004E4B1F">
        <w:rPr>
          <w:i/>
          <w:iCs/>
        </w:rPr>
        <w:t>Next Gen</w:t>
      </w:r>
      <w:r w:rsidR="009D40CB">
        <w:t>-</w:t>
      </w:r>
      <w:r w:rsidRPr="006424C8">
        <w:t xml:space="preserve">versie deze toegelicht en is er een trainingsomgeving opgezet zodat </w:t>
      </w:r>
      <w:proofErr w:type="spellStart"/>
      <w:r w:rsidRPr="006424C8">
        <w:t>DCO’s</w:t>
      </w:r>
      <w:proofErr w:type="spellEnd"/>
      <w:r w:rsidRPr="006424C8">
        <w:t xml:space="preserve"> vrijelijk de nieuwe versie eigen kunnen maken. </w:t>
      </w:r>
      <w:r w:rsidR="009D40CB">
        <w:t>D</w:t>
      </w:r>
      <w:r w:rsidRPr="006424C8">
        <w:t xml:space="preserve">e </w:t>
      </w:r>
      <w:r w:rsidRPr="004E4B1F">
        <w:rPr>
          <w:i/>
          <w:iCs/>
        </w:rPr>
        <w:t>Next Gen</w:t>
      </w:r>
      <w:r w:rsidR="009D40CB">
        <w:rPr>
          <w:i/>
          <w:iCs/>
        </w:rPr>
        <w:t>-</w:t>
      </w:r>
      <w:r w:rsidR="009D40CB">
        <w:t>v</w:t>
      </w:r>
      <w:r w:rsidRPr="006424C8">
        <w:t>ersie bevat verbeteringen die de effectiviteit en kwaliteit van het werk van de Dopingautoriteit ten goede komen. Ook is er vooruitge</w:t>
      </w:r>
      <w:r w:rsidR="007C663D">
        <w:t>keken</w:t>
      </w:r>
      <w:r w:rsidRPr="006424C8">
        <w:t xml:space="preserve"> naar het controlejaar 2025 waar het Nationale Controle</w:t>
      </w:r>
      <w:r w:rsidR="00A63580">
        <w:t>p</w:t>
      </w:r>
      <w:r w:rsidRPr="006424C8">
        <w:t>rogramma in omvang verder zal toenemen.</w:t>
      </w:r>
    </w:p>
    <w:p w14:paraId="1DC47F8C" w14:textId="5F6A338C" w:rsidR="000C0980" w:rsidRDefault="000C0980" w:rsidP="00B32171">
      <w:pPr>
        <w:tabs>
          <w:tab w:val="left" w:pos="709"/>
        </w:tabs>
        <w:spacing w:after="160" w:line="259" w:lineRule="auto"/>
        <w:jc w:val="both"/>
      </w:pPr>
    </w:p>
    <w:p w14:paraId="4F707FBF" w14:textId="7D2444B7" w:rsidR="000C0980" w:rsidRPr="00B32171" w:rsidRDefault="000C0980" w:rsidP="00C02ABD">
      <w:pPr>
        <w:pStyle w:val="Kop1"/>
        <w:numPr>
          <w:ilvl w:val="0"/>
          <w:numId w:val="1"/>
        </w:numPr>
        <w:tabs>
          <w:tab w:val="left" w:pos="709"/>
        </w:tabs>
        <w:ind w:left="709" w:hanging="709"/>
        <w:rPr>
          <w:bCs w:val="0"/>
          <w:sz w:val="22"/>
          <w:szCs w:val="22"/>
        </w:rPr>
      </w:pPr>
      <w:r w:rsidRPr="00B32171">
        <w:rPr>
          <w:bCs w:val="0"/>
          <w:sz w:val="22"/>
          <w:szCs w:val="22"/>
        </w:rPr>
        <w:t>I</w:t>
      </w:r>
      <w:r w:rsidR="00C2375E">
        <w:rPr>
          <w:bCs w:val="0"/>
          <w:sz w:val="22"/>
          <w:szCs w:val="22"/>
        </w:rPr>
        <w:t>nformatie en onderzoek</w:t>
      </w:r>
    </w:p>
    <w:p w14:paraId="29E193FC" w14:textId="77777777" w:rsidR="000C0980" w:rsidRDefault="000C0980" w:rsidP="00B32171">
      <w:pPr>
        <w:tabs>
          <w:tab w:val="left" w:pos="709"/>
        </w:tabs>
        <w:jc w:val="both"/>
        <w:rPr>
          <w:szCs w:val="20"/>
        </w:rPr>
      </w:pPr>
    </w:p>
    <w:p w14:paraId="7AA6226D" w14:textId="205F6FF8" w:rsidR="000C0980" w:rsidRPr="004F0404" w:rsidRDefault="006C759A" w:rsidP="00C02ABD">
      <w:pPr>
        <w:pStyle w:val="Lijstalinea"/>
        <w:numPr>
          <w:ilvl w:val="1"/>
          <w:numId w:val="7"/>
        </w:numPr>
        <w:tabs>
          <w:tab w:val="left" w:pos="709"/>
        </w:tabs>
        <w:jc w:val="both"/>
        <w:rPr>
          <w:b/>
          <w:bCs/>
          <w:szCs w:val="20"/>
        </w:rPr>
      </w:pPr>
      <w:r>
        <w:rPr>
          <w:b/>
          <w:bCs/>
          <w:szCs w:val="20"/>
        </w:rPr>
        <w:t>Invulling Nationaal Dopingcontroleprogramma</w:t>
      </w:r>
    </w:p>
    <w:p w14:paraId="73550762" w14:textId="77777777" w:rsidR="00D63716" w:rsidRDefault="00D63716" w:rsidP="00B32171">
      <w:pPr>
        <w:tabs>
          <w:tab w:val="left" w:pos="709"/>
        </w:tabs>
        <w:jc w:val="both"/>
        <w:rPr>
          <w:szCs w:val="20"/>
        </w:rPr>
      </w:pPr>
    </w:p>
    <w:p w14:paraId="22754799" w14:textId="77777777" w:rsidR="006C759A" w:rsidRPr="00640013" w:rsidRDefault="006C759A" w:rsidP="006C759A">
      <w:pPr>
        <w:tabs>
          <w:tab w:val="left" w:pos="709"/>
        </w:tabs>
        <w:jc w:val="both"/>
        <w:rPr>
          <w:szCs w:val="20"/>
          <w:u w:val="single"/>
        </w:rPr>
      </w:pPr>
      <w:r w:rsidRPr="00640013">
        <w:rPr>
          <w:szCs w:val="20"/>
          <w:u w:val="single"/>
        </w:rPr>
        <w:t>4.1.1</w:t>
      </w:r>
      <w:r w:rsidRPr="00640013">
        <w:rPr>
          <w:szCs w:val="20"/>
          <w:u w:val="single"/>
        </w:rPr>
        <w:tab/>
        <w:t>Dopingcontrolestrategie</w:t>
      </w:r>
    </w:p>
    <w:p w14:paraId="084887A3" w14:textId="77777777" w:rsidR="006C759A" w:rsidRPr="00640013" w:rsidRDefault="006C759A" w:rsidP="006C759A">
      <w:pPr>
        <w:tabs>
          <w:tab w:val="left" w:pos="709"/>
        </w:tabs>
        <w:rPr>
          <w:szCs w:val="20"/>
        </w:rPr>
      </w:pPr>
      <w:r w:rsidRPr="00640013">
        <w:rPr>
          <w:i/>
          <w:iCs/>
          <w:szCs w:val="20"/>
        </w:rPr>
        <w:t xml:space="preserve">Op basis van een Risk Assessment stelt de Dopingautoriteit een Testdistributieplan op. Op basis hiervan kiest de Dopingautoriteit welke sporters wanneer gecontroleerd gaan worden en op welke wijze (urine en/of bloed). In meer dan 90% van de controles </w:t>
      </w:r>
      <w:r w:rsidRPr="00640013">
        <w:rPr>
          <w:i/>
          <w:iCs/>
          <w:szCs w:val="20"/>
        </w:rPr>
        <w:lastRenderedPageBreak/>
        <w:t>worden deze specifiek op naam uitgezet op basis van de verzamelde informatie en in lijn met de bestaande WADA-criteria.</w:t>
      </w:r>
      <w:r w:rsidRPr="00640013">
        <w:rPr>
          <w:szCs w:val="20"/>
        </w:rPr>
        <w:t xml:space="preserve"> </w:t>
      </w:r>
    </w:p>
    <w:p w14:paraId="61881D87" w14:textId="77777777" w:rsidR="006C759A" w:rsidRDefault="006C759A" w:rsidP="006C759A">
      <w:pPr>
        <w:pStyle w:val="Lijstalinea"/>
        <w:tabs>
          <w:tab w:val="left" w:pos="709"/>
        </w:tabs>
        <w:ind w:left="360"/>
        <w:rPr>
          <w:szCs w:val="20"/>
        </w:rPr>
      </w:pPr>
    </w:p>
    <w:p w14:paraId="0195B28F" w14:textId="722F6E33" w:rsidR="001641F0" w:rsidRDefault="001641F0" w:rsidP="001641F0">
      <w:pPr>
        <w:tabs>
          <w:tab w:val="left" w:pos="709"/>
        </w:tabs>
        <w:rPr>
          <w:szCs w:val="20"/>
        </w:rPr>
      </w:pPr>
      <w:r>
        <w:rPr>
          <w:szCs w:val="20"/>
        </w:rPr>
        <w:t xml:space="preserve">Er is een nieuwe risico-inventarisatie uitgevoerd en de </w:t>
      </w:r>
      <w:proofErr w:type="spellStart"/>
      <w:r>
        <w:rPr>
          <w:szCs w:val="20"/>
        </w:rPr>
        <w:t>testing</w:t>
      </w:r>
      <w:proofErr w:type="spellEnd"/>
      <w:r>
        <w:rPr>
          <w:szCs w:val="20"/>
        </w:rPr>
        <w:t xml:space="preserve"> pools voor 2025 zijn vastgesteld. De omvang van de </w:t>
      </w:r>
      <w:proofErr w:type="spellStart"/>
      <w:r>
        <w:rPr>
          <w:szCs w:val="20"/>
        </w:rPr>
        <w:t>t</w:t>
      </w:r>
      <w:r w:rsidRPr="00A6173E">
        <w:rPr>
          <w:szCs w:val="20"/>
        </w:rPr>
        <w:t>esting</w:t>
      </w:r>
      <w:proofErr w:type="spellEnd"/>
      <w:r w:rsidRPr="00A6173E">
        <w:rPr>
          <w:szCs w:val="20"/>
        </w:rPr>
        <w:t xml:space="preserve"> </w:t>
      </w:r>
      <w:r>
        <w:rPr>
          <w:szCs w:val="20"/>
        </w:rPr>
        <w:t>p</w:t>
      </w:r>
      <w:r w:rsidRPr="00A6173E">
        <w:rPr>
          <w:szCs w:val="20"/>
        </w:rPr>
        <w:t xml:space="preserve">ools </w:t>
      </w:r>
      <w:r>
        <w:rPr>
          <w:szCs w:val="20"/>
        </w:rPr>
        <w:t>is afgenomen</w:t>
      </w:r>
      <w:r w:rsidRPr="00A6173E">
        <w:rPr>
          <w:szCs w:val="20"/>
        </w:rPr>
        <w:t xml:space="preserve"> (-19%). </w:t>
      </w:r>
      <w:r>
        <w:rPr>
          <w:szCs w:val="20"/>
        </w:rPr>
        <w:t xml:space="preserve">Ook is het </w:t>
      </w:r>
      <w:r w:rsidRPr="0009195D">
        <w:rPr>
          <w:szCs w:val="20"/>
        </w:rPr>
        <w:t>Jaarplan 2025 gemaakt</w:t>
      </w:r>
      <w:r>
        <w:rPr>
          <w:szCs w:val="20"/>
        </w:rPr>
        <w:t>. Meer dan 90% van de</w:t>
      </w:r>
      <w:r w:rsidRPr="0009195D">
        <w:rPr>
          <w:szCs w:val="20"/>
        </w:rPr>
        <w:t xml:space="preserve"> controles </w:t>
      </w:r>
      <w:r>
        <w:rPr>
          <w:szCs w:val="20"/>
        </w:rPr>
        <w:t xml:space="preserve">staat </w:t>
      </w:r>
      <w:r w:rsidRPr="0009195D">
        <w:rPr>
          <w:szCs w:val="20"/>
        </w:rPr>
        <w:t>ingepland</w:t>
      </w:r>
      <w:r>
        <w:rPr>
          <w:szCs w:val="20"/>
        </w:rPr>
        <w:t>.</w:t>
      </w:r>
      <w:r w:rsidRPr="0009195D">
        <w:rPr>
          <w:szCs w:val="20"/>
        </w:rPr>
        <w:t xml:space="preserve"> </w:t>
      </w:r>
      <w:r>
        <w:rPr>
          <w:szCs w:val="20"/>
        </w:rPr>
        <w:t>Het overige deel wordt bewust later ingepland.</w:t>
      </w:r>
    </w:p>
    <w:p w14:paraId="7D2E6506" w14:textId="77777777" w:rsidR="001641F0" w:rsidRDefault="001641F0" w:rsidP="001641F0">
      <w:pPr>
        <w:tabs>
          <w:tab w:val="left" w:pos="709"/>
        </w:tabs>
        <w:rPr>
          <w:szCs w:val="20"/>
        </w:rPr>
      </w:pPr>
    </w:p>
    <w:p w14:paraId="0EFA3D8C" w14:textId="77777777" w:rsidR="001641F0" w:rsidRDefault="00A65D90" w:rsidP="00A65D90">
      <w:pPr>
        <w:tabs>
          <w:tab w:val="left" w:pos="709"/>
        </w:tabs>
        <w:rPr>
          <w:szCs w:val="20"/>
        </w:rPr>
      </w:pPr>
      <w:r w:rsidRPr="004E4B1F">
        <w:rPr>
          <w:i/>
          <w:iCs/>
          <w:szCs w:val="20"/>
        </w:rPr>
        <w:t>De uitvoering van het Nationaal Programma wordt op jaarbasis gepland, maar de sportpraktijk alsmede interne uitdagingen met betrekking tot de beschikbaarheid van collega’s zorgen ervoor dat het plan regelmatig moet worden aangepast. De huidige aanpak is dat er een gedetailleerde planning van de komende twee weken wordt gedeeld met de afdeling Controle.</w:t>
      </w:r>
      <w:r>
        <w:rPr>
          <w:szCs w:val="20"/>
        </w:rPr>
        <w:t xml:space="preserve"> </w:t>
      </w:r>
    </w:p>
    <w:p w14:paraId="146188ED" w14:textId="77777777" w:rsidR="001641F0" w:rsidRDefault="001641F0" w:rsidP="00A65D90">
      <w:pPr>
        <w:tabs>
          <w:tab w:val="left" w:pos="709"/>
        </w:tabs>
        <w:rPr>
          <w:szCs w:val="20"/>
        </w:rPr>
      </w:pPr>
    </w:p>
    <w:p w14:paraId="42008C4B" w14:textId="6DBD47F7" w:rsidR="00A65D90" w:rsidRDefault="00A65D90" w:rsidP="00A65D90">
      <w:pPr>
        <w:tabs>
          <w:tab w:val="left" w:pos="709"/>
        </w:tabs>
        <w:rPr>
          <w:szCs w:val="20"/>
        </w:rPr>
      </w:pPr>
      <w:r>
        <w:rPr>
          <w:szCs w:val="20"/>
        </w:rPr>
        <w:t xml:space="preserve">Dit loopt goed. </w:t>
      </w:r>
    </w:p>
    <w:p w14:paraId="00370839" w14:textId="6973D9CC" w:rsidR="000C0980" w:rsidRDefault="000C0980" w:rsidP="00B32171">
      <w:pPr>
        <w:tabs>
          <w:tab w:val="left" w:pos="709"/>
        </w:tabs>
        <w:jc w:val="both"/>
        <w:rPr>
          <w:szCs w:val="20"/>
        </w:rPr>
      </w:pPr>
    </w:p>
    <w:p w14:paraId="63B2809D" w14:textId="77777777" w:rsidR="006C759A" w:rsidRPr="00640013" w:rsidRDefault="006C759A" w:rsidP="006C759A">
      <w:pPr>
        <w:tabs>
          <w:tab w:val="left" w:pos="709"/>
        </w:tabs>
        <w:jc w:val="both"/>
        <w:rPr>
          <w:szCs w:val="20"/>
          <w:u w:val="single"/>
        </w:rPr>
      </w:pPr>
      <w:r w:rsidRPr="00640013">
        <w:rPr>
          <w:szCs w:val="20"/>
          <w:u w:val="single"/>
        </w:rPr>
        <w:t xml:space="preserve">4.1.2 </w:t>
      </w:r>
      <w:r w:rsidRPr="00640013">
        <w:rPr>
          <w:szCs w:val="20"/>
          <w:u w:val="single"/>
        </w:rPr>
        <w:tab/>
        <w:t>Afstemming dopingcontrolebeleid</w:t>
      </w:r>
    </w:p>
    <w:p w14:paraId="51FCF6E7" w14:textId="77777777" w:rsidR="006C759A" w:rsidRPr="00640013" w:rsidRDefault="006C759A" w:rsidP="006C759A">
      <w:pPr>
        <w:tabs>
          <w:tab w:val="left" w:pos="709"/>
        </w:tabs>
        <w:rPr>
          <w:i/>
          <w:iCs/>
          <w:szCs w:val="20"/>
        </w:rPr>
      </w:pPr>
      <w:r w:rsidRPr="00640013">
        <w:rPr>
          <w:i/>
          <w:iCs/>
          <w:szCs w:val="20"/>
        </w:rPr>
        <w:t xml:space="preserve">Bij het plannen van de controles wordt ook rekening gehouden met controles die door andere instanties worden uitgevoerd of die door andere instanties bij ons worden belegd. </w:t>
      </w:r>
    </w:p>
    <w:p w14:paraId="7098DD06" w14:textId="77777777" w:rsidR="006C759A" w:rsidRDefault="006C759A" w:rsidP="006C759A">
      <w:pPr>
        <w:tabs>
          <w:tab w:val="left" w:pos="709"/>
        </w:tabs>
        <w:rPr>
          <w:szCs w:val="20"/>
        </w:rPr>
      </w:pPr>
    </w:p>
    <w:p w14:paraId="3C361B13" w14:textId="3E2A8202" w:rsidR="00A65D90" w:rsidRPr="00640013" w:rsidRDefault="00A65D90" w:rsidP="00A65D90">
      <w:pPr>
        <w:tabs>
          <w:tab w:val="left" w:pos="709"/>
        </w:tabs>
        <w:rPr>
          <w:szCs w:val="20"/>
        </w:rPr>
      </w:pPr>
      <w:r w:rsidRPr="00640013">
        <w:rPr>
          <w:szCs w:val="20"/>
        </w:rPr>
        <w:t xml:space="preserve">Er zijn </w:t>
      </w:r>
      <w:r>
        <w:rPr>
          <w:szCs w:val="20"/>
        </w:rPr>
        <w:t xml:space="preserve">regelmatig contacten met </w:t>
      </w:r>
      <w:proofErr w:type="spellStart"/>
      <w:r>
        <w:rPr>
          <w:szCs w:val="20"/>
        </w:rPr>
        <w:t>IFs</w:t>
      </w:r>
      <w:proofErr w:type="spellEnd"/>
      <w:r>
        <w:rPr>
          <w:szCs w:val="20"/>
        </w:rPr>
        <w:t xml:space="preserve">, of met de ITA namens de </w:t>
      </w:r>
      <w:proofErr w:type="spellStart"/>
      <w:r>
        <w:rPr>
          <w:szCs w:val="20"/>
        </w:rPr>
        <w:t>IFs</w:t>
      </w:r>
      <w:proofErr w:type="spellEnd"/>
      <w:r>
        <w:rPr>
          <w:szCs w:val="20"/>
        </w:rPr>
        <w:t xml:space="preserve">, over internationale testen. In deze periode worden door veel organisaties, inclusief wijzelf, de </w:t>
      </w:r>
      <w:proofErr w:type="spellStart"/>
      <w:r w:rsidR="00A63580">
        <w:rPr>
          <w:szCs w:val="20"/>
        </w:rPr>
        <w:t>testing</w:t>
      </w:r>
      <w:proofErr w:type="spellEnd"/>
      <w:r w:rsidR="00A63580">
        <w:rPr>
          <w:szCs w:val="20"/>
        </w:rPr>
        <w:t xml:space="preserve"> p</w:t>
      </w:r>
      <w:r>
        <w:rPr>
          <w:szCs w:val="20"/>
        </w:rPr>
        <w:t>ools geëvalueerd en aangepast. Dit leidt tot verschuivingen en soms ook nieuwe verplichtingen voor de sporters. De insteek is dat de sporters hier zo min mogelijk hinder van ondervinden</w:t>
      </w:r>
      <w:r w:rsidRPr="001641F0">
        <w:rPr>
          <w:szCs w:val="20"/>
        </w:rPr>
        <w:t>.</w:t>
      </w:r>
      <w:r>
        <w:rPr>
          <w:szCs w:val="20"/>
        </w:rPr>
        <w:t xml:space="preserve"> </w:t>
      </w:r>
      <w:r w:rsidR="001641F0">
        <w:rPr>
          <w:szCs w:val="20"/>
        </w:rPr>
        <w:t xml:space="preserve">De regel is dat </w:t>
      </w:r>
      <w:r>
        <w:rPr>
          <w:szCs w:val="20"/>
        </w:rPr>
        <w:t xml:space="preserve">een sporter nooit </w:t>
      </w:r>
      <w:r w:rsidR="001641F0">
        <w:rPr>
          <w:szCs w:val="20"/>
        </w:rPr>
        <w:t xml:space="preserve">in </w:t>
      </w:r>
      <w:r>
        <w:rPr>
          <w:szCs w:val="20"/>
        </w:rPr>
        <w:t xml:space="preserve">meer dan één </w:t>
      </w:r>
      <w:proofErr w:type="spellStart"/>
      <w:r w:rsidR="005420FE">
        <w:rPr>
          <w:szCs w:val="20"/>
        </w:rPr>
        <w:t>t</w:t>
      </w:r>
      <w:r>
        <w:rPr>
          <w:szCs w:val="20"/>
        </w:rPr>
        <w:t>esting</w:t>
      </w:r>
      <w:proofErr w:type="spellEnd"/>
      <w:r>
        <w:rPr>
          <w:szCs w:val="20"/>
        </w:rPr>
        <w:t xml:space="preserve"> </w:t>
      </w:r>
      <w:r w:rsidR="005420FE">
        <w:rPr>
          <w:szCs w:val="20"/>
        </w:rPr>
        <w:t>p</w:t>
      </w:r>
      <w:r>
        <w:rPr>
          <w:szCs w:val="20"/>
        </w:rPr>
        <w:t xml:space="preserve">ool kan </w:t>
      </w:r>
      <w:r w:rsidR="007C663D">
        <w:rPr>
          <w:szCs w:val="20"/>
        </w:rPr>
        <w:t>z</w:t>
      </w:r>
      <w:r>
        <w:rPr>
          <w:szCs w:val="20"/>
        </w:rPr>
        <w:t>itten.</w:t>
      </w:r>
    </w:p>
    <w:p w14:paraId="3364189B" w14:textId="1FE15C53" w:rsidR="006C759A" w:rsidRPr="00640013" w:rsidRDefault="006C759A" w:rsidP="006C759A">
      <w:pPr>
        <w:tabs>
          <w:tab w:val="left" w:pos="709"/>
        </w:tabs>
        <w:rPr>
          <w:szCs w:val="20"/>
        </w:rPr>
      </w:pPr>
    </w:p>
    <w:p w14:paraId="5A433099" w14:textId="5C3F3FD4" w:rsidR="000C0980" w:rsidRPr="004F0404" w:rsidRDefault="000C0980" w:rsidP="00C02ABD">
      <w:pPr>
        <w:pStyle w:val="Lijstalinea"/>
        <w:numPr>
          <w:ilvl w:val="1"/>
          <w:numId w:val="7"/>
        </w:numPr>
        <w:tabs>
          <w:tab w:val="left" w:pos="709"/>
        </w:tabs>
        <w:jc w:val="both"/>
        <w:rPr>
          <w:b/>
          <w:bCs/>
          <w:szCs w:val="20"/>
        </w:rPr>
      </w:pPr>
      <w:r w:rsidRPr="004F0404">
        <w:rPr>
          <w:b/>
          <w:bCs/>
          <w:szCs w:val="20"/>
        </w:rPr>
        <w:t>Meldingen en onderzoeken</w:t>
      </w:r>
    </w:p>
    <w:p w14:paraId="61713B55" w14:textId="77777777" w:rsidR="00F33746" w:rsidRPr="00E61863" w:rsidRDefault="00F33746" w:rsidP="00B32171">
      <w:pPr>
        <w:pStyle w:val="Lijstalinea"/>
        <w:tabs>
          <w:tab w:val="left" w:pos="709"/>
        </w:tabs>
        <w:jc w:val="both"/>
        <w:rPr>
          <w:b/>
          <w:bCs/>
          <w:szCs w:val="20"/>
        </w:rPr>
      </w:pPr>
    </w:p>
    <w:p w14:paraId="68681C5D" w14:textId="77777777" w:rsidR="006C759A" w:rsidRPr="00680587" w:rsidRDefault="006C759A" w:rsidP="006C759A">
      <w:pPr>
        <w:pStyle w:val="Lijstalinea"/>
        <w:numPr>
          <w:ilvl w:val="0"/>
          <w:numId w:val="3"/>
        </w:numPr>
        <w:tabs>
          <w:tab w:val="left" w:pos="709"/>
        </w:tabs>
        <w:ind w:left="360"/>
        <w:rPr>
          <w:i/>
          <w:iCs/>
          <w:szCs w:val="20"/>
        </w:rPr>
      </w:pPr>
      <w:r w:rsidRPr="00680587">
        <w:rPr>
          <w:i/>
          <w:iCs/>
          <w:szCs w:val="20"/>
        </w:rPr>
        <w:t>Binnenkomende meldingen over vermoedens van dopingovertredingen worden in deze rapportage onderverdeeld in drie categorieën van bronnen:</w:t>
      </w:r>
    </w:p>
    <w:p w14:paraId="7D14FF5D" w14:textId="77777777" w:rsidR="006C759A" w:rsidRPr="00680587" w:rsidRDefault="006C759A" w:rsidP="006C759A">
      <w:pPr>
        <w:numPr>
          <w:ilvl w:val="0"/>
          <w:numId w:val="4"/>
        </w:numPr>
        <w:tabs>
          <w:tab w:val="left" w:pos="709"/>
        </w:tabs>
        <w:rPr>
          <w:i/>
          <w:iCs/>
          <w:szCs w:val="20"/>
        </w:rPr>
      </w:pPr>
      <w:r w:rsidRPr="00680587">
        <w:rPr>
          <w:i/>
          <w:iCs/>
          <w:szCs w:val="20"/>
        </w:rPr>
        <w:t xml:space="preserve">Meldpunt Doping (MPD); Via dit meldpunt kan een ieder melding maken van een vermoeden van een dopingovertreding. Meer concreet kan dit via een digitaal formulier op de website, per mail, per telefoon, per WhatsApp en per post. Bij deze kanalen van het MPD is het ook mogelijk om anoniem een melding te maken. </w:t>
      </w:r>
    </w:p>
    <w:p w14:paraId="29957BFC" w14:textId="77777777" w:rsidR="006C759A" w:rsidRPr="00680587" w:rsidRDefault="006C759A" w:rsidP="006C759A">
      <w:pPr>
        <w:numPr>
          <w:ilvl w:val="0"/>
          <w:numId w:val="4"/>
        </w:numPr>
        <w:tabs>
          <w:tab w:val="left" w:pos="709"/>
        </w:tabs>
        <w:rPr>
          <w:i/>
          <w:iCs/>
          <w:szCs w:val="20"/>
        </w:rPr>
      </w:pPr>
      <w:r w:rsidRPr="00680587">
        <w:rPr>
          <w:i/>
          <w:iCs/>
          <w:szCs w:val="20"/>
        </w:rPr>
        <w:t xml:space="preserve">Ketenpartners; De Dopingautoriteit bevindt zich in een breed netwerk van ketenpartners. Dit betreft zowel Nederlandse ketenpartners (bijvoorbeeld toezicht- en handhavingsorganisaties), als internationale ketenpartners (bijvoorbeeld andere </w:t>
      </w:r>
      <w:proofErr w:type="spellStart"/>
      <w:r w:rsidRPr="00680587">
        <w:rPr>
          <w:i/>
          <w:iCs/>
          <w:szCs w:val="20"/>
        </w:rPr>
        <w:t>ADO’s</w:t>
      </w:r>
      <w:proofErr w:type="spellEnd"/>
      <w:r w:rsidRPr="00680587">
        <w:rPr>
          <w:i/>
          <w:iCs/>
          <w:szCs w:val="20"/>
        </w:rPr>
        <w:t>). Met deze ketenpartners is er regelmatig contact en zodra dit contact uitmondt in een concreet verzoek tot actie vanuit de Dopingautoriteit wordt dit verwerkt als melding.</w:t>
      </w:r>
    </w:p>
    <w:p w14:paraId="66C24D48" w14:textId="77777777" w:rsidR="006C759A" w:rsidRPr="00680587" w:rsidRDefault="006C759A" w:rsidP="006C759A">
      <w:pPr>
        <w:numPr>
          <w:ilvl w:val="0"/>
          <w:numId w:val="4"/>
        </w:numPr>
        <w:tabs>
          <w:tab w:val="left" w:pos="709"/>
        </w:tabs>
        <w:rPr>
          <w:i/>
          <w:iCs/>
          <w:szCs w:val="20"/>
        </w:rPr>
      </w:pPr>
      <w:r w:rsidRPr="00680587">
        <w:rPr>
          <w:i/>
          <w:iCs/>
          <w:szCs w:val="20"/>
        </w:rPr>
        <w:t xml:space="preserve">Interne bronnen; De laatste categorie meldingen komt voort uit informatie van medewerkers binnen de Dopingautoriteit die vanuit hun taak op informatie over mogelijke dopingovertredingen stuiten. Wanneer deze informatie gedeeld wordt met de afdeling I&amp;I en voldoende concreet is, wordt deze verwerkt als melding. </w:t>
      </w:r>
    </w:p>
    <w:p w14:paraId="471BC216" w14:textId="77777777" w:rsidR="006C759A" w:rsidRPr="00680587" w:rsidRDefault="006C759A" w:rsidP="006C759A">
      <w:pPr>
        <w:pStyle w:val="Lijstalinea"/>
        <w:tabs>
          <w:tab w:val="left" w:pos="709"/>
        </w:tabs>
        <w:ind w:left="360"/>
        <w:rPr>
          <w:i/>
          <w:iCs/>
          <w:szCs w:val="20"/>
        </w:rPr>
      </w:pPr>
      <w:r w:rsidRPr="00680587">
        <w:rPr>
          <w:i/>
          <w:iCs/>
          <w:szCs w:val="20"/>
        </w:rPr>
        <w:t xml:space="preserve">Meldingen kunnen leiden tot specifieke onderzoeken. </w:t>
      </w:r>
    </w:p>
    <w:p w14:paraId="0CA012D6" w14:textId="77777777" w:rsidR="00A65D90" w:rsidRDefault="00A65D90" w:rsidP="00A65D90">
      <w:pPr>
        <w:tabs>
          <w:tab w:val="left" w:pos="709"/>
        </w:tabs>
        <w:rPr>
          <w:szCs w:val="20"/>
        </w:rPr>
      </w:pPr>
    </w:p>
    <w:p w14:paraId="0EF1944C" w14:textId="7FCA534D" w:rsidR="006C759A" w:rsidRDefault="00A65D90" w:rsidP="004E4B1F">
      <w:pPr>
        <w:tabs>
          <w:tab w:val="left" w:pos="709"/>
        </w:tabs>
        <w:rPr>
          <w:szCs w:val="20"/>
        </w:rPr>
      </w:pPr>
      <w:r w:rsidRPr="00583E8D">
        <w:rPr>
          <w:szCs w:val="20"/>
        </w:rPr>
        <w:t xml:space="preserve">In totaal zijn </w:t>
      </w:r>
      <w:r w:rsidR="007C663D" w:rsidRPr="00583E8D">
        <w:rPr>
          <w:szCs w:val="20"/>
        </w:rPr>
        <w:t xml:space="preserve">er </w:t>
      </w:r>
      <w:r w:rsidRPr="00583E8D">
        <w:rPr>
          <w:szCs w:val="20"/>
        </w:rPr>
        <w:t>dertien meldingen ontvangen over mogelijke dopingovertredingen</w:t>
      </w:r>
      <w:r w:rsidR="00583E8D" w:rsidRPr="004E4B1F">
        <w:rPr>
          <w:szCs w:val="20"/>
        </w:rPr>
        <w:t xml:space="preserve"> (Q4 2023: 15)</w:t>
      </w:r>
      <w:r w:rsidRPr="00583E8D">
        <w:rPr>
          <w:szCs w:val="20"/>
        </w:rPr>
        <w:t>. Hierbij gaat het om meldingen over zeven verschillende sporten (en eenmaal een melding over allerlei verschillende sporten). De dopingovertredingen waar deze meldingen zich op richten waren gebruik en handel. Het jaartotaal aan meldingen is 48</w:t>
      </w:r>
      <w:r w:rsidR="00583E8D" w:rsidRPr="004E4B1F">
        <w:rPr>
          <w:szCs w:val="20"/>
        </w:rPr>
        <w:t xml:space="preserve"> (2023: 37)</w:t>
      </w:r>
      <w:r w:rsidRPr="00583E8D">
        <w:rPr>
          <w:szCs w:val="20"/>
        </w:rPr>
        <w:t>.</w:t>
      </w:r>
    </w:p>
    <w:p w14:paraId="071A98F4" w14:textId="77777777" w:rsidR="006C759A" w:rsidRDefault="006C759A" w:rsidP="006C759A">
      <w:pPr>
        <w:tabs>
          <w:tab w:val="left" w:pos="709"/>
        </w:tabs>
        <w:jc w:val="both"/>
        <w:rPr>
          <w:szCs w:val="20"/>
        </w:rPr>
      </w:pPr>
    </w:p>
    <w:p w14:paraId="226A8389" w14:textId="77777777" w:rsidR="006C759A" w:rsidRPr="00680587" w:rsidRDefault="006C759A" w:rsidP="006C759A">
      <w:pPr>
        <w:pStyle w:val="Lijstalinea"/>
        <w:numPr>
          <w:ilvl w:val="0"/>
          <w:numId w:val="3"/>
        </w:numPr>
        <w:tabs>
          <w:tab w:val="left" w:pos="709"/>
        </w:tabs>
        <w:ind w:left="360"/>
        <w:rPr>
          <w:i/>
          <w:iCs/>
          <w:szCs w:val="20"/>
        </w:rPr>
      </w:pPr>
      <w:r w:rsidRPr="00680587">
        <w:rPr>
          <w:i/>
          <w:iCs/>
          <w:szCs w:val="20"/>
        </w:rPr>
        <w:t xml:space="preserve">Ketenpartners kunnen zowel een rol spelen bij het binnenkomen van een melding als bij het verwerken ervan. </w:t>
      </w:r>
    </w:p>
    <w:p w14:paraId="6B44EFC4" w14:textId="77777777" w:rsidR="006C759A" w:rsidRDefault="006C759A" w:rsidP="006C759A">
      <w:pPr>
        <w:tabs>
          <w:tab w:val="left" w:pos="709"/>
        </w:tabs>
        <w:jc w:val="both"/>
        <w:rPr>
          <w:szCs w:val="20"/>
        </w:rPr>
      </w:pPr>
    </w:p>
    <w:p w14:paraId="448D148A" w14:textId="77777777" w:rsidR="00A65D90" w:rsidRPr="00680587" w:rsidRDefault="00A65D90" w:rsidP="00A65D90">
      <w:pPr>
        <w:pStyle w:val="Lijstalinea"/>
        <w:tabs>
          <w:tab w:val="left" w:pos="709"/>
        </w:tabs>
        <w:ind w:left="360"/>
        <w:rPr>
          <w:szCs w:val="20"/>
        </w:rPr>
      </w:pPr>
      <w:r w:rsidRPr="00680587">
        <w:rPr>
          <w:szCs w:val="20"/>
        </w:rPr>
        <w:lastRenderedPageBreak/>
        <w:t xml:space="preserve">In dit </w:t>
      </w:r>
      <w:r>
        <w:rPr>
          <w:szCs w:val="20"/>
        </w:rPr>
        <w:t>kwartaal</w:t>
      </w:r>
      <w:r w:rsidRPr="00680587">
        <w:rPr>
          <w:szCs w:val="20"/>
        </w:rPr>
        <w:t xml:space="preserve"> </w:t>
      </w:r>
      <w:r>
        <w:rPr>
          <w:szCs w:val="20"/>
        </w:rPr>
        <w:t>waren</w:t>
      </w:r>
      <w:r w:rsidRPr="00680587">
        <w:rPr>
          <w:szCs w:val="20"/>
        </w:rPr>
        <w:t xml:space="preserve"> er </w:t>
      </w:r>
      <w:r>
        <w:rPr>
          <w:szCs w:val="20"/>
        </w:rPr>
        <w:t>in totaal vijf</w:t>
      </w:r>
      <w:r w:rsidRPr="00680587">
        <w:rPr>
          <w:szCs w:val="20"/>
        </w:rPr>
        <w:t xml:space="preserve"> </w:t>
      </w:r>
      <w:r>
        <w:rPr>
          <w:szCs w:val="20"/>
        </w:rPr>
        <w:t xml:space="preserve">verschillende </w:t>
      </w:r>
      <w:r w:rsidRPr="00680587">
        <w:rPr>
          <w:szCs w:val="20"/>
        </w:rPr>
        <w:t>ketenpartner</w:t>
      </w:r>
      <w:r>
        <w:rPr>
          <w:szCs w:val="20"/>
        </w:rPr>
        <w:t>s</w:t>
      </w:r>
      <w:r w:rsidRPr="00680587">
        <w:rPr>
          <w:szCs w:val="20"/>
        </w:rPr>
        <w:t xml:space="preserve"> bij </w:t>
      </w:r>
      <w:r>
        <w:rPr>
          <w:szCs w:val="20"/>
        </w:rPr>
        <w:t>de</w:t>
      </w:r>
      <w:r w:rsidRPr="00680587">
        <w:rPr>
          <w:szCs w:val="20"/>
        </w:rPr>
        <w:t xml:space="preserve"> melding</w:t>
      </w:r>
      <w:r>
        <w:rPr>
          <w:szCs w:val="20"/>
        </w:rPr>
        <w:t>en</w:t>
      </w:r>
      <w:r w:rsidRPr="00680587">
        <w:rPr>
          <w:szCs w:val="20"/>
        </w:rPr>
        <w:t xml:space="preserve"> betrokken</w:t>
      </w:r>
      <w:r>
        <w:rPr>
          <w:szCs w:val="20"/>
        </w:rPr>
        <w:t xml:space="preserve"> (drie binnenlandse en twee buitenlandse)</w:t>
      </w:r>
      <w:r w:rsidRPr="00680587">
        <w:rPr>
          <w:szCs w:val="20"/>
        </w:rPr>
        <w:t xml:space="preserve">. </w:t>
      </w:r>
    </w:p>
    <w:p w14:paraId="2E761C43" w14:textId="77777777" w:rsidR="006C759A" w:rsidRDefault="006C759A" w:rsidP="006C759A">
      <w:pPr>
        <w:tabs>
          <w:tab w:val="left" w:pos="709"/>
        </w:tabs>
        <w:jc w:val="both"/>
        <w:rPr>
          <w:szCs w:val="20"/>
        </w:rPr>
      </w:pPr>
    </w:p>
    <w:p w14:paraId="4446C047" w14:textId="77777777" w:rsidR="009B525C" w:rsidRPr="0034071C" w:rsidRDefault="009B525C" w:rsidP="009B525C">
      <w:pPr>
        <w:pStyle w:val="Lijstalinea"/>
        <w:numPr>
          <w:ilvl w:val="0"/>
          <w:numId w:val="3"/>
        </w:numPr>
        <w:tabs>
          <w:tab w:val="left" w:pos="709"/>
        </w:tabs>
        <w:ind w:left="360"/>
        <w:rPr>
          <w:szCs w:val="20"/>
        </w:rPr>
      </w:pPr>
      <w:r w:rsidRPr="0034071C">
        <w:rPr>
          <w:szCs w:val="20"/>
        </w:rPr>
        <w:t xml:space="preserve">Er lopen nog </w:t>
      </w:r>
      <w:r>
        <w:rPr>
          <w:szCs w:val="20"/>
        </w:rPr>
        <w:t>acht</w:t>
      </w:r>
      <w:r w:rsidRPr="0034071C">
        <w:rPr>
          <w:szCs w:val="20"/>
        </w:rPr>
        <w:t xml:space="preserve"> onderzoeken die zijn terug te voeren op deze </w:t>
      </w:r>
      <w:r>
        <w:rPr>
          <w:szCs w:val="20"/>
        </w:rPr>
        <w:t>dertien</w:t>
      </w:r>
      <w:r w:rsidRPr="0034071C">
        <w:rPr>
          <w:szCs w:val="20"/>
        </w:rPr>
        <w:t xml:space="preserve"> meldingen. Daarnaast </w:t>
      </w:r>
      <w:r>
        <w:rPr>
          <w:szCs w:val="20"/>
        </w:rPr>
        <w:t>loopt</w:t>
      </w:r>
      <w:r w:rsidRPr="0034071C">
        <w:rPr>
          <w:szCs w:val="20"/>
        </w:rPr>
        <w:t xml:space="preserve"> </w:t>
      </w:r>
      <w:r>
        <w:rPr>
          <w:szCs w:val="20"/>
        </w:rPr>
        <w:t xml:space="preserve">er </w:t>
      </w:r>
      <w:r w:rsidRPr="0034071C">
        <w:rPr>
          <w:szCs w:val="20"/>
        </w:rPr>
        <w:t xml:space="preserve">nog </w:t>
      </w:r>
      <w:r>
        <w:rPr>
          <w:szCs w:val="20"/>
        </w:rPr>
        <w:t>één</w:t>
      </w:r>
      <w:r w:rsidRPr="0034071C">
        <w:rPr>
          <w:szCs w:val="20"/>
        </w:rPr>
        <w:t xml:space="preserve"> onderzoek</w:t>
      </w:r>
      <w:r>
        <w:rPr>
          <w:szCs w:val="20"/>
        </w:rPr>
        <w:t xml:space="preserve"> dat</w:t>
      </w:r>
      <w:r w:rsidRPr="0034071C">
        <w:rPr>
          <w:szCs w:val="20"/>
        </w:rPr>
        <w:t xml:space="preserve"> </w:t>
      </w:r>
      <w:r>
        <w:rPr>
          <w:szCs w:val="20"/>
        </w:rPr>
        <w:t>is</w:t>
      </w:r>
      <w:r w:rsidRPr="0034071C">
        <w:rPr>
          <w:szCs w:val="20"/>
        </w:rPr>
        <w:t xml:space="preserve"> terug te voeren op </w:t>
      </w:r>
      <w:r>
        <w:rPr>
          <w:szCs w:val="20"/>
        </w:rPr>
        <w:t xml:space="preserve">een </w:t>
      </w:r>
      <w:r w:rsidRPr="0034071C">
        <w:rPr>
          <w:szCs w:val="20"/>
        </w:rPr>
        <w:t xml:space="preserve">melding uit </w:t>
      </w:r>
      <w:r>
        <w:rPr>
          <w:szCs w:val="20"/>
        </w:rPr>
        <w:t xml:space="preserve">het derde kwartaal van 2024 en één uit het eerste </w:t>
      </w:r>
      <w:r w:rsidRPr="00583E8D">
        <w:rPr>
          <w:szCs w:val="20"/>
        </w:rPr>
        <w:t>kwartaal van 2024. Bij deze laatste zijn wij afhankelijk van acties van een buitenlandse ketenpartner.</w:t>
      </w:r>
      <w:r w:rsidRPr="0034071C">
        <w:rPr>
          <w:szCs w:val="20"/>
        </w:rPr>
        <w:t xml:space="preserve"> </w:t>
      </w:r>
    </w:p>
    <w:p w14:paraId="694B4CFD" w14:textId="77777777" w:rsidR="009B525C" w:rsidRPr="00680587" w:rsidRDefault="009B525C" w:rsidP="009B525C">
      <w:pPr>
        <w:tabs>
          <w:tab w:val="left" w:pos="709"/>
        </w:tabs>
        <w:rPr>
          <w:szCs w:val="20"/>
        </w:rPr>
      </w:pPr>
    </w:p>
    <w:p w14:paraId="08D58704" w14:textId="77777777" w:rsidR="009B525C" w:rsidRPr="00862C39" w:rsidRDefault="009B525C" w:rsidP="009B525C">
      <w:pPr>
        <w:tabs>
          <w:tab w:val="left" w:pos="709"/>
        </w:tabs>
        <w:rPr>
          <w:i/>
          <w:sz w:val="18"/>
          <w:szCs w:val="18"/>
        </w:rPr>
      </w:pPr>
      <w:r w:rsidRPr="00862C39">
        <w:rPr>
          <w:i/>
          <w:sz w:val="18"/>
          <w:szCs w:val="18"/>
        </w:rPr>
        <w:t>Tabel 4.1: Overzicht herkomst nieuwe meldingen en status onderzoeken</w:t>
      </w:r>
    </w:p>
    <w:tbl>
      <w:tblPr>
        <w:tblStyle w:val="Tabelraster"/>
        <w:tblW w:w="5000" w:type="pct"/>
        <w:tblLook w:val="04A0" w:firstRow="1" w:lastRow="0" w:firstColumn="1" w:lastColumn="0" w:noHBand="0" w:noVBand="1"/>
      </w:tblPr>
      <w:tblGrid>
        <w:gridCol w:w="1654"/>
        <w:gridCol w:w="784"/>
        <w:gridCol w:w="1580"/>
        <w:gridCol w:w="1527"/>
        <w:gridCol w:w="1022"/>
        <w:gridCol w:w="1134"/>
        <w:gridCol w:w="1315"/>
      </w:tblGrid>
      <w:tr w:rsidR="009B525C" w:rsidRPr="001F2CBD" w14:paraId="1946A6CF" w14:textId="77777777" w:rsidTr="00AC7DBD">
        <w:tc>
          <w:tcPr>
            <w:tcW w:w="917" w:type="pct"/>
            <w:vMerge w:val="restart"/>
            <w:shd w:val="clear" w:color="auto" w:fill="9CC2E5" w:themeFill="accent1" w:themeFillTint="99"/>
          </w:tcPr>
          <w:p w14:paraId="02A956A9" w14:textId="77777777" w:rsidR="009B525C" w:rsidRPr="001F2CBD" w:rsidRDefault="009B525C" w:rsidP="00AC7DBD">
            <w:pPr>
              <w:tabs>
                <w:tab w:val="left" w:pos="709"/>
              </w:tabs>
              <w:rPr>
                <w:b/>
                <w:szCs w:val="20"/>
              </w:rPr>
            </w:pPr>
          </w:p>
          <w:p w14:paraId="356E3955" w14:textId="77777777" w:rsidR="009B525C" w:rsidRPr="001F2CBD" w:rsidRDefault="009B525C" w:rsidP="00AC7DBD">
            <w:pPr>
              <w:tabs>
                <w:tab w:val="left" w:pos="709"/>
              </w:tabs>
              <w:rPr>
                <w:b/>
                <w:szCs w:val="20"/>
              </w:rPr>
            </w:pPr>
            <w:r w:rsidRPr="001F2CBD">
              <w:rPr>
                <w:b/>
                <w:szCs w:val="20"/>
              </w:rPr>
              <w:t>Sport</w:t>
            </w:r>
          </w:p>
        </w:tc>
        <w:tc>
          <w:tcPr>
            <w:tcW w:w="4083" w:type="pct"/>
            <w:gridSpan w:val="6"/>
            <w:shd w:val="clear" w:color="auto" w:fill="9CC2E5" w:themeFill="accent1" w:themeFillTint="99"/>
          </w:tcPr>
          <w:p w14:paraId="609A449A" w14:textId="77777777" w:rsidR="009B525C" w:rsidRPr="001F2CBD" w:rsidRDefault="009B525C" w:rsidP="00AC7DBD">
            <w:pPr>
              <w:tabs>
                <w:tab w:val="left" w:pos="709"/>
              </w:tabs>
              <w:rPr>
                <w:b/>
                <w:szCs w:val="20"/>
              </w:rPr>
            </w:pPr>
            <w:r>
              <w:rPr>
                <w:b/>
                <w:szCs w:val="20"/>
              </w:rPr>
              <w:t>Q4 2024</w:t>
            </w:r>
          </w:p>
        </w:tc>
      </w:tr>
      <w:tr w:rsidR="009B525C" w:rsidRPr="001F2CBD" w14:paraId="7342BBBD" w14:textId="77777777" w:rsidTr="00AC7DBD">
        <w:tc>
          <w:tcPr>
            <w:tcW w:w="917" w:type="pct"/>
            <w:vMerge/>
            <w:shd w:val="clear" w:color="auto" w:fill="9CC2E5" w:themeFill="accent1" w:themeFillTint="99"/>
          </w:tcPr>
          <w:p w14:paraId="467A0507" w14:textId="77777777" w:rsidR="009B525C" w:rsidRPr="001F2CBD" w:rsidRDefault="009B525C" w:rsidP="00AC7DBD">
            <w:pPr>
              <w:tabs>
                <w:tab w:val="left" w:pos="709"/>
              </w:tabs>
              <w:rPr>
                <w:b/>
                <w:szCs w:val="20"/>
              </w:rPr>
            </w:pPr>
          </w:p>
        </w:tc>
        <w:tc>
          <w:tcPr>
            <w:tcW w:w="435" w:type="pct"/>
            <w:vMerge w:val="restart"/>
            <w:shd w:val="clear" w:color="auto" w:fill="9CC2E5" w:themeFill="accent1" w:themeFillTint="99"/>
          </w:tcPr>
          <w:p w14:paraId="521FAF5D" w14:textId="77777777" w:rsidR="009B525C" w:rsidRPr="001F2CBD" w:rsidRDefault="009B525C" w:rsidP="00AC7DBD">
            <w:pPr>
              <w:tabs>
                <w:tab w:val="left" w:pos="709"/>
              </w:tabs>
              <w:rPr>
                <w:b/>
                <w:szCs w:val="20"/>
              </w:rPr>
            </w:pPr>
            <w:r w:rsidRPr="001F2CBD">
              <w:rPr>
                <w:b/>
                <w:szCs w:val="20"/>
              </w:rPr>
              <w:t>MPD</w:t>
            </w:r>
          </w:p>
        </w:tc>
        <w:tc>
          <w:tcPr>
            <w:tcW w:w="1723" w:type="pct"/>
            <w:gridSpan w:val="2"/>
            <w:shd w:val="clear" w:color="auto" w:fill="9CC2E5" w:themeFill="accent1" w:themeFillTint="99"/>
          </w:tcPr>
          <w:p w14:paraId="24976A1D" w14:textId="77777777" w:rsidR="009B525C" w:rsidRPr="001F2CBD" w:rsidRDefault="009B525C" w:rsidP="00AC7DBD">
            <w:pPr>
              <w:tabs>
                <w:tab w:val="left" w:pos="709"/>
              </w:tabs>
              <w:rPr>
                <w:b/>
                <w:szCs w:val="20"/>
              </w:rPr>
            </w:pPr>
            <w:r w:rsidRPr="001F2CBD">
              <w:rPr>
                <w:b/>
                <w:szCs w:val="20"/>
              </w:rPr>
              <w:t>Partners</w:t>
            </w:r>
          </w:p>
        </w:tc>
        <w:tc>
          <w:tcPr>
            <w:tcW w:w="567" w:type="pct"/>
            <w:vMerge w:val="restart"/>
            <w:tcBorders>
              <w:right w:val="single" w:sz="12" w:space="0" w:color="auto"/>
            </w:tcBorders>
            <w:shd w:val="clear" w:color="auto" w:fill="9CC2E5" w:themeFill="accent1" w:themeFillTint="99"/>
          </w:tcPr>
          <w:p w14:paraId="5FCEA084" w14:textId="77777777" w:rsidR="009B525C" w:rsidRPr="001F2CBD" w:rsidRDefault="009B525C" w:rsidP="00AC7DBD">
            <w:pPr>
              <w:tabs>
                <w:tab w:val="left" w:pos="709"/>
              </w:tabs>
              <w:rPr>
                <w:b/>
                <w:szCs w:val="20"/>
              </w:rPr>
            </w:pPr>
            <w:r w:rsidRPr="001F2CBD">
              <w:rPr>
                <w:b/>
                <w:szCs w:val="20"/>
              </w:rPr>
              <w:t>Intern</w:t>
            </w:r>
          </w:p>
        </w:tc>
        <w:tc>
          <w:tcPr>
            <w:tcW w:w="629" w:type="pct"/>
            <w:vMerge w:val="restart"/>
            <w:tcBorders>
              <w:left w:val="single" w:sz="12" w:space="0" w:color="auto"/>
            </w:tcBorders>
            <w:shd w:val="clear" w:color="auto" w:fill="9CC2E5" w:themeFill="accent1" w:themeFillTint="99"/>
          </w:tcPr>
          <w:p w14:paraId="14F0DAD2" w14:textId="77777777" w:rsidR="009B525C" w:rsidRPr="001F2CBD" w:rsidRDefault="009B525C" w:rsidP="00AC7DBD">
            <w:pPr>
              <w:tabs>
                <w:tab w:val="left" w:pos="709"/>
              </w:tabs>
              <w:rPr>
                <w:b/>
                <w:szCs w:val="20"/>
              </w:rPr>
            </w:pPr>
            <w:r w:rsidRPr="001F2CBD">
              <w:rPr>
                <w:b/>
                <w:szCs w:val="20"/>
              </w:rPr>
              <w:t xml:space="preserve">Lopend </w:t>
            </w:r>
          </w:p>
        </w:tc>
        <w:tc>
          <w:tcPr>
            <w:tcW w:w="729" w:type="pct"/>
            <w:vMerge w:val="restart"/>
            <w:shd w:val="clear" w:color="auto" w:fill="9CC2E5" w:themeFill="accent1" w:themeFillTint="99"/>
          </w:tcPr>
          <w:p w14:paraId="77076F38" w14:textId="77777777" w:rsidR="009B525C" w:rsidRPr="001F2CBD" w:rsidRDefault="009B525C" w:rsidP="00AC7DBD">
            <w:pPr>
              <w:tabs>
                <w:tab w:val="left" w:pos="709"/>
              </w:tabs>
              <w:rPr>
                <w:b/>
                <w:szCs w:val="20"/>
              </w:rPr>
            </w:pPr>
            <w:r>
              <w:rPr>
                <w:b/>
                <w:szCs w:val="20"/>
              </w:rPr>
              <w:t>Afgerond</w:t>
            </w:r>
          </w:p>
        </w:tc>
      </w:tr>
      <w:tr w:rsidR="009B525C" w:rsidRPr="001F2CBD" w14:paraId="1401053B" w14:textId="77777777" w:rsidTr="00AC7DBD">
        <w:tc>
          <w:tcPr>
            <w:tcW w:w="917" w:type="pct"/>
            <w:vMerge/>
            <w:shd w:val="clear" w:color="auto" w:fill="9CC2E5" w:themeFill="accent1" w:themeFillTint="99"/>
          </w:tcPr>
          <w:p w14:paraId="6229405D" w14:textId="77777777" w:rsidR="009B525C" w:rsidRPr="001F2CBD" w:rsidRDefault="009B525C" w:rsidP="00AC7DBD">
            <w:pPr>
              <w:tabs>
                <w:tab w:val="left" w:pos="709"/>
              </w:tabs>
              <w:rPr>
                <w:szCs w:val="20"/>
              </w:rPr>
            </w:pPr>
          </w:p>
        </w:tc>
        <w:tc>
          <w:tcPr>
            <w:tcW w:w="435" w:type="pct"/>
            <w:vMerge/>
            <w:shd w:val="clear" w:color="auto" w:fill="9CC2E5" w:themeFill="accent1" w:themeFillTint="99"/>
          </w:tcPr>
          <w:p w14:paraId="63970F9E" w14:textId="77777777" w:rsidR="009B525C" w:rsidRPr="001F2CBD" w:rsidRDefault="009B525C" w:rsidP="00AC7DBD">
            <w:pPr>
              <w:tabs>
                <w:tab w:val="left" w:pos="709"/>
              </w:tabs>
              <w:rPr>
                <w:szCs w:val="20"/>
              </w:rPr>
            </w:pPr>
          </w:p>
        </w:tc>
        <w:tc>
          <w:tcPr>
            <w:tcW w:w="876" w:type="pct"/>
            <w:shd w:val="clear" w:color="auto" w:fill="9CC2E5" w:themeFill="accent1" w:themeFillTint="99"/>
          </w:tcPr>
          <w:p w14:paraId="353F0674" w14:textId="77777777" w:rsidR="009B525C" w:rsidRPr="001F2CBD" w:rsidRDefault="009B525C" w:rsidP="00AC7DBD">
            <w:pPr>
              <w:tabs>
                <w:tab w:val="left" w:pos="709"/>
              </w:tabs>
              <w:rPr>
                <w:i/>
                <w:szCs w:val="20"/>
              </w:rPr>
            </w:pPr>
            <w:r w:rsidRPr="001F2CBD">
              <w:rPr>
                <w:i/>
                <w:szCs w:val="20"/>
              </w:rPr>
              <w:t>Binnenlands</w:t>
            </w:r>
          </w:p>
        </w:tc>
        <w:tc>
          <w:tcPr>
            <w:tcW w:w="847" w:type="pct"/>
            <w:shd w:val="clear" w:color="auto" w:fill="9CC2E5" w:themeFill="accent1" w:themeFillTint="99"/>
          </w:tcPr>
          <w:p w14:paraId="4DE752C0" w14:textId="77777777" w:rsidR="009B525C" w:rsidRPr="001F2CBD" w:rsidRDefault="009B525C" w:rsidP="00AC7DBD">
            <w:pPr>
              <w:tabs>
                <w:tab w:val="left" w:pos="709"/>
              </w:tabs>
              <w:rPr>
                <w:i/>
                <w:szCs w:val="20"/>
              </w:rPr>
            </w:pPr>
            <w:r w:rsidRPr="001F2CBD">
              <w:rPr>
                <w:i/>
                <w:szCs w:val="20"/>
              </w:rPr>
              <w:t>Buitenlands</w:t>
            </w:r>
          </w:p>
        </w:tc>
        <w:tc>
          <w:tcPr>
            <w:tcW w:w="567" w:type="pct"/>
            <w:vMerge/>
            <w:tcBorders>
              <w:right w:val="single" w:sz="12" w:space="0" w:color="auto"/>
            </w:tcBorders>
            <w:shd w:val="clear" w:color="auto" w:fill="9CC2E5" w:themeFill="accent1" w:themeFillTint="99"/>
          </w:tcPr>
          <w:p w14:paraId="3E5E7BF2" w14:textId="77777777" w:rsidR="009B525C" w:rsidRPr="001F2CBD" w:rsidRDefault="009B525C" w:rsidP="00AC7DBD">
            <w:pPr>
              <w:tabs>
                <w:tab w:val="left" w:pos="709"/>
              </w:tabs>
              <w:rPr>
                <w:szCs w:val="20"/>
              </w:rPr>
            </w:pPr>
          </w:p>
        </w:tc>
        <w:tc>
          <w:tcPr>
            <w:tcW w:w="629" w:type="pct"/>
            <w:vMerge/>
            <w:tcBorders>
              <w:left w:val="single" w:sz="12" w:space="0" w:color="auto"/>
            </w:tcBorders>
            <w:shd w:val="clear" w:color="auto" w:fill="9CC2E5" w:themeFill="accent1" w:themeFillTint="99"/>
          </w:tcPr>
          <w:p w14:paraId="49C5D7D8" w14:textId="77777777" w:rsidR="009B525C" w:rsidRPr="001F2CBD" w:rsidRDefault="009B525C" w:rsidP="00AC7DBD">
            <w:pPr>
              <w:tabs>
                <w:tab w:val="left" w:pos="709"/>
              </w:tabs>
              <w:rPr>
                <w:szCs w:val="20"/>
              </w:rPr>
            </w:pPr>
          </w:p>
        </w:tc>
        <w:tc>
          <w:tcPr>
            <w:tcW w:w="729" w:type="pct"/>
            <w:vMerge/>
            <w:shd w:val="clear" w:color="auto" w:fill="9CC2E5" w:themeFill="accent1" w:themeFillTint="99"/>
          </w:tcPr>
          <w:p w14:paraId="45F646A5" w14:textId="77777777" w:rsidR="009B525C" w:rsidRPr="001F2CBD" w:rsidRDefault="009B525C" w:rsidP="00AC7DBD">
            <w:pPr>
              <w:tabs>
                <w:tab w:val="left" w:pos="709"/>
              </w:tabs>
              <w:rPr>
                <w:szCs w:val="20"/>
              </w:rPr>
            </w:pPr>
          </w:p>
        </w:tc>
      </w:tr>
      <w:tr w:rsidR="009B525C" w:rsidRPr="001F2CBD" w14:paraId="04F9A801" w14:textId="77777777" w:rsidTr="00862C39">
        <w:trPr>
          <w:trHeight w:val="23"/>
        </w:trPr>
        <w:tc>
          <w:tcPr>
            <w:tcW w:w="917" w:type="pct"/>
          </w:tcPr>
          <w:p w14:paraId="06326162" w14:textId="2E55E7C6" w:rsidR="009B525C" w:rsidRPr="001F2CBD" w:rsidRDefault="009B525C" w:rsidP="00AC7DBD">
            <w:pPr>
              <w:tabs>
                <w:tab w:val="left" w:pos="709"/>
              </w:tabs>
              <w:rPr>
                <w:szCs w:val="20"/>
              </w:rPr>
            </w:pPr>
          </w:p>
        </w:tc>
        <w:tc>
          <w:tcPr>
            <w:tcW w:w="435" w:type="pct"/>
          </w:tcPr>
          <w:p w14:paraId="55CEA1E0" w14:textId="77777777" w:rsidR="009B525C" w:rsidRDefault="009B525C" w:rsidP="00AC7DBD">
            <w:pPr>
              <w:tabs>
                <w:tab w:val="left" w:pos="709"/>
              </w:tabs>
              <w:jc w:val="right"/>
              <w:rPr>
                <w:szCs w:val="20"/>
              </w:rPr>
            </w:pPr>
          </w:p>
        </w:tc>
        <w:tc>
          <w:tcPr>
            <w:tcW w:w="876" w:type="pct"/>
          </w:tcPr>
          <w:p w14:paraId="7324EDD5" w14:textId="77777777" w:rsidR="009B525C" w:rsidRPr="001F2CBD" w:rsidRDefault="009B525C" w:rsidP="00AC7DBD">
            <w:pPr>
              <w:tabs>
                <w:tab w:val="left" w:pos="709"/>
              </w:tabs>
              <w:jc w:val="right"/>
              <w:rPr>
                <w:szCs w:val="20"/>
              </w:rPr>
            </w:pPr>
          </w:p>
        </w:tc>
        <w:tc>
          <w:tcPr>
            <w:tcW w:w="847" w:type="pct"/>
          </w:tcPr>
          <w:p w14:paraId="6AC4EDF3" w14:textId="77777777" w:rsidR="009B525C" w:rsidRPr="001F2CBD" w:rsidRDefault="009B525C" w:rsidP="00AC7DBD">
            <w:pPr>
              <w:tabs>
                <w:tab w:val="left" w:pos="709"/>
              </w:tabs>
              <w:jc w:val="right"/>
              <w:rPr>
                <w:szCs w:val="20"/>
              </w:rPr>
            </w:pPr>
            <w:r>
              <w:rPr>
                <w:szCs w:val="20"/>
              </w:rPr>
              <w:t>1</w:t>
            </w:r>
          </w:p>
        </w:tc>
        <w:tc>
          <w:tcPr>
            <w:tcW w:w="567" w:type="pct"/>
            <w:tcBorders>
              <w:right w:val="single" w:sz="12" w:space="0" w:color="auto"/>
            </w:tcBorders>
          </w:tcPr>
          <w:p w14:paraId="1FE980EF" w14:textId="77777777" w:rsidR="009B525C" w:rsidRPr="001F2CBD" w:rsidRDefault="009B525C" w:rsidP="00AC7DBD">
            <w:pPr>
              <w:tabs>
                <w:tab w:val="left" w:pos="709"/>
              </w:tabs>
              <w:jc w:val="right"/>
              <w:rPr>
                <w:szCs w:val="20"/>
              </w:rPr>
            </w:pPr>
            <w:r>
              <w:rPr>
                <w:szCs w:val="20"/>
              </w:rPr>
              <w:t>2</w:t>
            </w:r>
          </w:p>
        </w:tc>
        <w:tc>
          <w:tcPr>
            <w:tcW w:w="629" w:type="pct"/>
            <w:tcBorders>
              <w:left w:val="single" w:sz="12" w:space="0" w:color="auto"/>
            </w:tcBorders>
          </w:tcPr>
          <w:p w14:paraId="5C041BD3" w14:textId="77777777" w:rsidR="009B525C" w:rsidRPr="001F2CBD" w:rsidRDefault="009B525C" w:rsidP="00AC7DBD">
            <w:pPr>
              <w:tabs>
                <w:tab w:val="left" w:pos="709"/>
              </w:tabs>
              <w:jc w:val="right"/>
              <w:rPr>
                <w:szCs w:val="20"/>
              </w:rPr>
            </w:pPr>
            <w:r>
              <w:rPr>
                <w:szCs w:val="20"/>
              </w:rPr>
              <w:t>2</w:t>
            </w:r>
          </w:p>
        </w:tc>
        <w:tc>
          <w:tcPr>
            <w:tcW w:w="729" w:type="pct"/>
          </w:tcPr>
          <w:p w14:paraId="24AC670A" w14:textId="77777777" w:rsidR="009B525C" w:rsidRPr="001F2CBD" w:rsidRDefault="009B525C" w:rsidP="00AC7DBD">
            <w:pPr>
              <w:tabs>
                <w:tab w:val="left" w:pos="709"/>
              </w:tabs>
              <w:jc w:val="right"/>
              <w:rPr>
                <w:szCs w:val="20"/>
              </w:rPr>
            </w:pPr>
            <w:r>
              <w:rPr>
                <w:szCs w:val="20"/>
              </w:rPr>
              <w:t>1</w:t>
            </w:r>
          </w:p>
        </w:tc>
      </w:tr>
      <w:tr w:rsidR="009B525C" w:rsidRPr="001F2CBD" w14:paraId="4EBDFE25" w14:textId="77777777" w:rsidTr="00862C39">
        <w:trPr>
          <w:trHeight w:val="23"/>
        </w:trPr>
        <w:tc>
          <w:tcPr>
            <w:tcW w:w="917" w:type="pct"/>
          </w:tcPr>
          <w:p w14:paraId="78AED8C5" w14:textId="30A95CB0" w:rsidR="009B525C" w:rsidRDefault="009B525C" w:rsidP="00AC7DBD">
            <w:pPr>
              <w:tabs>
                <w:tab w:val="left" w:pos="709"/>
              </w:tabs>
              <w:rPr>
                <w:szCs w:val="20"/>
              </w:rPr>
            </w:pPr>
          </w:p>
        </w:tc>
        <w:tc>
          <w:tcPr>
            <w:tcW w:w="435" w:type="pct"/>
          </w:tcPr>
          <w:p w14:paraId="66BEF66C" w14:textId="77777777" w:rsidR="009B525C" w:rsidRDefault="009B525C" w:rsidP="00AC7DBD">
            <w:pPr>
              <w:tabs>
                <w:tab w:val="left" w:pos="709"/>
              </w:tabs>
              <w:jc w:val="right"/>
              <w:rPr>
                <w:szCs w:val="20"/>
              </w:rPr>
            </w:pPr>
            <w:r>
              <w:rPr>
                <w:szCs w:val="20"/>
              </w:rPr>
              <w:t>1</w:t>
            </w:r>
          </w:p>
        </w:tc>
        <w:tc>
          <w:tcPr>
            <w:tcW w:w="876" w:type="pct"/>
          </w:tcPr>
          <w:p w14:paraId="47008CFD" w14:textId="77777777" w:rsidR="009B525C" w:rsidRPr="001F2CBD" w:rsidRDefault="009B525C" w:rsidP="00AC7DBD">
            <w:pPr>
              <w:tabs>
                <w:tab w:val="left" w:pos="709"/>
              </w:tabs>
              <w:jc w:val="right"/>
              <w:rPr>
                <w:szCs w:val="20"/>
              </w:rPr>
            </w:pPr>
          </w:p>
        </w:tc>
        <w:tc>
          <w:tcPr>
            <w:tcW w:w="847" w:type="pct"/>
          </w:tcPr>
          <w:p w14:paraId="7B2D9422" w14:textId="77777777" w:rsidR="009B525C" w:rsidRDefault="009B525C" w:rsidP="00AC7DBD">
            <w:pPr>
              <w:tabs>
                <w:tab w:val="left" w:pos="709"/>
              </w:tabs>
              <w:jc w:val="right"/>
              <w:rPr>
                <w:szCs w:val="20"/>
              </w:rPr>
            </w:pPr>
          </w:p>
        </w:tc>
        <w:tc>
          <w:tcPr>
            <w:tcW w:w="567" w:type="pct"/>
            <w:tcBorders>
              <w:right w:val="single" w:sz="12" w:space="0" w:color="auto"/>
            </w:tcBorders>
          </w:tcPr>
          <w:p w14:paraId="1E98CE78" w14:textId="77777777" w:rsidR="009B525C" w:rsidRDefault="009B525C" w:rsidP="00AC7DBD">
            <w:pPr>
              <w:tabs>
                <w:tab w:val="left" w:pos="709"/>
              </w:tabs>
              <w:jc w:val="right"/>
              <w:rPr>
                <w:szCs w:val="20"/>
              </w:rPr>
            </w:pPr>
            <w:r>
              <w:rPr>
                <w:szCs w:val="20"/>
              </w:rPr>
              <w:t>1</w:t>
            </w:r>
          </w:p>
        </w:tc>
        <w:tc>
          <w:tcPr>
            <w:tcW w:w="629" w:type="pct"/>
            <w:tcBorders>
              <w:left w:val="single" w:sz="12" w:space="0" w:color="auto"/>
            </w:tcBorders>
          </w:tcPr>
          <w:p w14:paraId="67359DA5" w14:textId="77777777" w:rsidR="009B525C" w:rsidRDefault="009B525C" w:rsidP="00AC7DBD">
            <w:pPr>
              <w:tabs>
                <w:tab w:val="left" w:pos="709"/>
              </w:tabs>
              <w:jc w:val="right"/>
              <w:rPr>
                <w:szCs w:val="20"/>
              </w:rPr>
            </w:pPr>
            <w:r>
              <w:rPr>
                <w:szCs w:val="20"/>
              </w:rPr>
              <w:t>1</w:t>
            </w:r>
          </w:p>
        </w:tc>
        <w:tc>
          <w:tcPr>
            <w:tcW w:w="729" w:type="pct"/>
          </w:tcPr>
          <w:p w14:paraId="0EEDAACC" w14:textId="77777777" w:rsidR="009B525C" w:rsidRDefault="009B525C" w:rsidP="00AC7DBD">
            <w:pPr>
              <w:tabs>
                <w:tab w:val="left" w:pos="709"/>
              </w:tabs>
              <w:jc w:val="right"/>
              <w:rPr>
                <w:szCs w:val="20"/>
              </w:rPr>
            </w:pPr>
            <w:r>
              <w:rPr>
                <w:szCs w:val="20"/>
              </w:rPr>
              <w:t>1</w:t>
            </w:r>
          </w:p>
        </w:tc>
      </w:tr>
      <w:tr w:rsidR="009B525C" w:rsidRPr="001F2CBD" w14:paraId="1CAD4F70" w14:textId="77777777" w:rsidTr="00862C39">
        <w:trPr>
          <w:trHeight w:val="23"/>
        </w:trPr>
        <w:tc>
          <w:tcPr>
            <w:tcW w:w="917" w:type="pct"/>
          </w:tcPr>
          <w:p w14:paraId="69CBA775" w14:textId="6C55A9E5" w:rsidR="009B525C" w:rsidRDefault="009B525C" w:rsidP="00AC7DBD">
            <w:pPr>
              <w:tabs>
                <w:tab w:val="left" w:pos="709"/>
              </w:tabs>
              <w:rPr>
                <w:szCs w:val="20"/>
              </w:rPr>
            </w:pPr>
          </w:p>
        </w:tc>
        <w:tc>
          <w:tcPr>
            <w:tcW w:w="435" w:type="pct"/>
          </w:tcPr>
          <w:p w14:paraId="44E4216C" w14:textId="77777777" w:rsidR="009B525C" w:rsidRDefault="009B525C" w:rsidP="00AC7DBD">
            <w:pPr>
              <w:tabs>
                <w:tab w:val="left" w:pos="709"/>
              </w:tabs>
              <w:jc w:val="right"/>
              <w:rPr>
                <w:szCs w:val="20"/>
              </w:rPr>
            </w:pPr>
            <w:r>
              <w:rPr>
                <w:szCs w:val="20"/>
              </w:rPr>
              <w:t>2</w:t>
            </w:r>
          </w:p>
        </w:tc>
        <w:tc>
          <w:tcPr>
            <w:tcW w:w="876" w:type="pct"/>
          </w:tcPr>
          <w:p w14:paraId="7EE317FA" w14:textId="77777777" w:rsidR="009B525C" w:rsidRPr="001F2CBD" w:rsidRDefault="009B525C" w:rsidP="00AC7DBD">
            <w:pPr>
              <w:tabs>
                <w:tab w:val="left" w:pos="709"/>
              </w:tabs>
              <w:jc w:val="right"/>
              <w:rPr>
                <w:szCs w:val="20"/>
              </w:rPr>
            </w:pPr>
          </w:p>
        </w:tc>
        <w:tc>
          <w:tcPr>
            <w:tcW w:w="847" w:type="pct"/>
          </w:tcPr>
          <w:p w14:paraId="691BD9AA" w14:textId="77777777" w:rsidR="009B525C" w:rsidRDefault="009B525C" w:rsidP="00AC7DBD">
            <w:pPr>
              <w:tabs>
                <w:tab w:val="left" w:pos="709"/>
              </w:tabs>
              <w:jc w:val="right"/>
              <w:rPr>
                <w:szCs w:val="20"/>
              </w:rPr>
            </w:pPr>
          </w:p>
        </w:tc>
        <w:tc>
          <w:tcPr>
            <w:tcW w:w="567" w:type="pct"/>
            <w:tcBorders>
              <w:right w:val="single" w:sz="12" w:space="0" w:color="auto"/>
            </w:tcBorders>
          </w:tcPr>
          <w:p w14:paraId="6C7A34BC" w14:textId="77777777" w:rsidR="009B525C" w:rsidRDefault="009B525C" w:rsidP="00AC7DBD">
            <w:pPr>
              <w:tabs>
                <w:tab w:val="left" w:pos="709"/>
              </w:tabs>
              <w:jc w:val="right"/>
              <w:rPr>
                <w:szCs w:val="20"/>
              </w:rPr>
            </w:pPr>
          </w:p>
        </w:tc>
        <w:tc>
          <w:tcPr>
            <w:tcW w:w="629" w:type="pct"/>
            <w:tcBorders>
              <w:left w:val="single" w:sz="12" w:space="0" w:color="auto"/>
            </w:tcBorders>
          </w:tcPr>
          <w:p w14:paraId="2745F24E" w14:textId="77777777" w:rsidR="009B525C" w:rsidRDefault="009B525C" w:rsidP="00AC7DBD">
            <w:pPr>
              <w:tabs>
                <w:tab w:val="left" w:pos="709"/>
              </w:tabs>
              <w:jc w:val="right"/>
              <w:rPr>
                <w:szCs w:val="20"/>
              </w:rPr>
            </w:pPr>
            <w:r>
              <w:rPr>
                <w:szCs w:val="20"/>
              </w:rPr>
              <w:t>2</w:t>
            </w:r>
          </w:p>
        </w:tc>
        <w:tc>
          <w:tcPr>
            <w:tcW w:w="729" w:type="pct"/>
          </w:tcPr>
          <w:p w14:paraId="416D644A" w14:textId="77777777" w:rsidR="009B525C" w:rsidRDefault="009B525C" w:rsidP="00AC7DBD">
            <w:pPr>
              <w:tabs>
                <w:tab w:val="left" w:pos="709"/>
              </w:tabs>
              <w:jc w:val="right"/>
              <w:rPr>
                <w:szCs w:val="20"/>
              </w:rPr>
            </w:pPr>
          </w:p>
        </w:tc>
      </w:tr>
      <w:tr w:rsidR="009B525C" w:rsidRPr="001F2CBD" w14:paraId="16CD1245" w14:textId="77777777" w:rsidTr="00862C39">
        <w:trPr>
          <w:trHeight w:val="23"/>
        </w:trPr>
        <w:tc>
          <w:tcPr>
            <w:tcW w:w="917" w:type="pct"/>
          </w:tcPr>
          <w:p w14:paraId="3FCD4C63" w14:textId="2D63ADDA" w:rsidR="009B525C" w:rsidRDefault="009B525C" w:rsidP="00AC7DBD">
            <w:pPr>
              <w:tabs>
                <w:tab w:val="left" w:pos="709"/>
              </w:tabs>
              <w:rPr>
                <w:szCs w:val="20"/>
              </w:rPr>
            </w:pPr>
          </w:p>
        </w:tc>
        <w:tc>
          <w:tcPr>
            <w:tcW w:w="435" w:type="pct"/>
          </w:tcPr>
          <w:p w14:paraId="41F83D7E" w14:textId="77777777" w:rsidR="009B525C" w:rsidRDefault="009B525C" w:rsidP="00AC7DBD">
            <w:pPr>
              <w:tabs>
                <w:tab w:val="left" w:pos="709"/>
              </w:tabs>
              <w:jc w:val="right"/>
              <w:rPr>
                <w:szCs w:val="20"/>
              </w:rPr>
            </w:pPr>
            <w:r>
              <w:rPr>
                <w:szCs w:val="20"/>
              </w:rPr>
              <w:t>1</w:t>
            </w:r>
          </w:p>
        </w:tc>
        <w:tc>
          <w:tcPr>
            <w:tcW w:w="876" w:type="pct"/>
          </w:tcPr>
          <w:p w14:paraId="6B5BE835" w14:textId="77777777" w:rsidR="009B525C" w:rsidRPr="001F2CBD" w:rsidRDefault="009B525C" w:rsidP="00AC7DBD">
            <w:pPr>
              <w:tabs>
                <w:tab w:val="left" w:pos="709"/>
              </w:tabs>
              <w:jc w:val="right"/>
              <w:rPr>
                <w:szCs w:val="20"/>
              </w:rPr>
            </w:pPr>
          </w:p>
        </w:tc>
        <w:tc>
          <w:tcPr>
            <w:tcW w:w="847" w:type="pct"/>
          </w:tcPr>
          <w:p w14:paraId="3FE82680" w14:textId="77777777" w:rsidR="009B525C" w:rsidRDefault="009B525C" w:rsidP="00AC7DBD">
            <w:pPr>
              <w:tabs>
                <w:tab w:val="left" w:pos="709"/>
              </w:tabs>
              <w:jc w:val="right"/>
              <w:rPr>
                <w:szCs w:val="20"/>
              </w:rPr>
            </w:pPr>
          </w:p>
        </w:tc>
        <w:tc>
          <w:tcPr>
            <w:tcW w:w="567" w:type="pct"/>
            <w:tcBorders>
              <w:right w:val="single" w:sz="12" w:space="0" w:color="auto"/>
            </w:tcBorders>
          </w:tcPr>
          <w:p w14:paraId="4819D00B" w14:textId="77777777" w:rsidR="009B525C" w:rsidRDefault="009B525C" w:rsidP="00AC7DBD">
            <w:pPr>
              <w:tabs>
                <w:tab w:val="left" w:pos="709"/>
              </w:tabs>
              <w:jc w:val="right"/>
              <w:rPr>
                <w:szCs w:val="20"/>
              </w:rPr>
            </w:pPr>
          </w:p>
        </w:tc>
        <w:tc>
          <w:tcPr>
            <w:tcW w:w="629" w:type="pct"/>
            <w:tcBorders>
              <w:left w:val="single" w:sz="12" w:space="0" w:color="auto"/>
            </w:tcBorders>
          </w:tcPr>
          <w:p w14:paraId="214F2425" w14:textId="77777777" w:rsidR="009B525C" w:rsidRDefault="009B525C" w:rsidP="00AC7DBD">
            <w:pPr>
              <w:tabs>
                <w:tab w:val="left" w:pos="709"/>
              </w:tabs>
              <w:jc w:val="right"/>
              <w:rPr>
                <w:szCs w:val="20"/>
              </w:rPr>
            </w:pPr>
            <w:r>
              <w:rPr>
                <w:szCs w:val="20"/>
              </w:rPr>
              <w:t>1</w:t>
            </w:r>
          </w:p>
        </w:tc>
        <w:tc>
          <w:tcPr>
            <w:tcW w:w="729" w:type="pct"/>
          </w:tcPr>
          <w:p w14:paraId="742A535D" w14:textId="77777777" w:rsidR="009B525C" w:rsidRDefault="009B525C" w:rsidP="00AC7DBD">
            <w:pPr>
              <w:tabs>
                <w:tab w:val="left" w:pos="709"/>
              </w:tabs>
              <w:jc w:val="right"/>
              <w:rPr>
                <w:szCs w:val="20"/>
              </w:rPr>
            </w:pPr>
          </w:p>
        </w:tc>
      </w:tr>
      <w:tr w:rsidR="009B525C" w:rsidRPr="001F2CBD" w14:paraId="5A996D8B" w14:textId="77777777" w:rsidTr="00862C39">
        <w:trPr>
          <w:trHeight w:val="23"/>
        </w:trPr>
        <w:tc>
          <w:tcPr>
            <w:tcW w:w="917" w:type="pct"/>
          </w:tcPr>
          <w:p w14:paraId="5442A1BB" w14:textId="6411612E" w:rsidR="009B525C" w:rsidRDefault="009B525C" w:rsidP="00AC7DBD">
            <w:pPr>
              <w:tabs>
                <w:tab w:val="left" w:pos="709"/>
              </w:tabs>
              <w:rPr>
                <w:szCs w:val="20"/>
              </w:rPr>
            </w:pPr>
          </w:p>
        </w:tc>
        <w:tc>
          <w:tcPr>
            <w:tcW w:w="435" w:type="pct"/>
          </w:tcPr>
          <w:p w14:paraId="1B435369" w14:textId="77777777" w:rsidR="009B525C" w:rsidRPr="001F2CBD" w:rsidRDefault="009B525C" w:rsidP="00AC7DBD">
            <w:pPr>
              <w:tabs>
                <w:tab w:val="left" w:pos="709"/>
              </w:tabs>
              <w:jc w:val="right"/>
              <w:rPr>
                <w:szCs w:val="20"/>
              </w:rPr>
            </w:pPr>
          </w:p>
        </w:tc>
        <w:tc>
          <w:tcPr>
            <w:tcW w:w="876" w:type="pct"/>
          </w:tcPr>
          <w:p w14:paraId="00E399C5" w14:textId="77777777" w:rsidR="009B525C" w:rsidRPr="001F2CBD" w:rsidRDefault="009B525C" w:rsidP="00AC7DBD">
            <w:pPr>
              <w:tabs>
                <w:tab w:val="left" w:pos="709"/>
              </w:tabs>
              <w:jc w:val="right"/>
              <w:rPr>
                <w:szCs w:val="20"/>
              </w:rPr>
            </w:pPr>
          </w:p>
        </w:tc>
        <w:tc>
          <w:tcPr>
            <w:tcW w:w="847" w:type="pct"/>
          </w:tcPr>
          <w:p w14:paraId="368EDE01" w14:textId="77777777" w:rsidR="009B525C" w:rsidRPr="001F2CBD" w:rsidRDefault="009B525C" w:rsidP="00AC7DBD">
            <w:pPr>
              <w:tabs>
                <w:tab w:val="left" w:pos="709"/>
              </w:tabs>
              <w:jc w:val="right"/>
              <w:rPr>
                <w:szCs w:val="20"/>
              </w:rPr>
            </w:pPr>
            <w:r>
              <w:rPr>
                <w:szCs w:val="20"/>
              </w:rPr>
              <w:t>1</w:t>
            </w:r>
          </w:p>
        </w:tc>
        <w:tc>
          <w:tcPr>
            <w:tcW w:w="567" w:type="pct"/>
            <w:tcBorders>
              <w:right w:val="single" w:sz="12" w:space="0" w:color="auto"/>
            </w:tcBorders>
          </w:tcPr>
          <w:p w14:paraId="21E79220" w14:textId="77777777" w:rsidR="009B525C" w:rsidRPr="001F2CBD" w:rsidRDefault="009B525C" w:rsidP="00AC7DBD">
            <w:pPr>
              <w:tabs>
                <w:tab w:val="left" w:pos="709"/>
              </w:tabs>
              <w:jc w:val="right"/>
              <w:rPr>
                <w:szCs w:val="20"/>
              </w:rPr>
            </w:pPr>
          </w:p>
        </w:tc>
        <w:tc>
          <w:tcPr>
            <w:tcW w:w="629" w:type="pct"/>
            <w:tcBorders>
              <w:left w:val="single" w:sz="12" w:space="0" w:color="auto"/>
            </w:tcBorders>
          </w:tcPr>
          <w:p w14:paraId="4BDD98AF" w14:textId="77777777" w:rsidR="009B525C" w:rsidRPr="001F2CBD" w:rsidRDefault="009B525C" w:rsidP="00AC7DBD">
            <w:pPr>
              <w:tabs>
                <w:tab w:val="left" w:pos="709"/>
              </w:tabs>
              <w:jc w:val="right"/>
              <w:rPr>
                <w:szCs w:val="20"/>
              </w:rPr>
            </w:pPr>
          </w:p>
        </w:tc>
        <w:tc>
          <w:tcPr>
            <w:tcW w:w="729" w:type="pct"/>
          </w:tcPr>
          <w:p w14:paraId="0F376138" w14:textId="77777777" w:rsidR="009B525C" w:rsidRPr="001F2CBD" w:rsidRDefault="009B525C" w:rsidP="00AC7DBD">
            <w:pPr>
              <w:tabs>
                <w:tab w:val="left" w:pos="709"/>
              </w:tabs>
              <w:jc w:val="right"/>
              <w:rPr>
                <w:szCs w:val="20"/>
              </w:rPr>
            </w:pPr>
            <w:r>
              <w:rPr>
                <w:szCs w:val="20"/>
              </w:rPr>
              <w:t>1</w:t>
            </w:r>
          </w:p>
        </w:tc>
      </w:tr>
      <w:tr w:rsidR="009B525C" w:rsidRPr="001F2CBD" w14:paraId="1ACC85C8" w14:textId="77777777" w:rsidTr="00862C39">
        <w:trPr>
          <w:trHeight w:val="23"/>
        </w:trPr>
        <w:tc>
          <w:tcPr>
            <w:tcW w:w="917" w:type="pct"/>
          </w:tcPr>
          <w:p w14:paraId="4B0C6348" w14:textId="09CA0B83" w:rsidR="009B525C" w:rsidRPr="001F2CBD" w:rsidRDefault="009B525C" w:rsidP="00AC7DBD">
            <w:pPr>
              <w:tabs>
                <w:tab w:val="left" w:pos="709"/>
              </w:tabs>
              <w:rPr>
                <w:szCs w:val="20"/>
              </w:rPr>
            </w:pPr>
          </w:p>
        </w:tc>
        <w:tc>
          <w:tcPr>
            <w:tcW w:w="435" w:type="pct"/>
          </w:tcPr>
          <w:p w14:paraId="3549AFAD" w14:textId="77777777" w:rsidR="009B525C" w:rsidRPr="001F2CBD" w:rsidRDefault="009B525C" w:rsidP="00AC7DBD">
            <w:pPr>
              <w:tabs>
                <w:tab w:val="left" w:pos="709"/>
              </w:tabs>
              <w:jc w:val="right"/>
              <w:rPr>
                <w:szCs w:val="20"/>
              </w:rPr>
            </w:pPr>
            <w:r>
              <w:rPr>
                <w:szCs w:val="20"/>
              </w:rPr>
              <w:t>1</w:t>
            </w:r>
          </w:p>
        </w:tc>
        <w:tc>
          <w:tcPr>
            <w:tcW w:w="876" w:type="pct"/>
          </w:tcPr>
          <w:p w14:paraId="66E5569D" w14:textId="77777777" w:rsidR="009B525C" w:rsidRPr="001F2CBD" w:rsidRDefault="009B525C" w:rsidP="00AC7DBD">
            <w:pPr>
              <w:tabs>
                <w:tab w:val="left" w:pos="709"/>
              </w:tabs>
              <w:jc w:val="right"/>
              <w:rPr>
                <w:szCs w:val="20"/>
              </w:rPr>
            </w:pPr>
          </w:p>
        </w:tc>
        <w:tc>
          <w:tcPr>
            <w:tcW w:w="847" w:type="pct"/>
          </w:tcPr>
          <w:p w14:paraId="0738ABEA" w14:textId="77777777" w:rsidR="009B525C" w:rsidRPr="001F2CBD" w:rsidRDefault="009B525C" w:rsidP="00AC7DBD">
            <w:pPr>
              <w:tabs>
                <w:tab w:val="left" w:pos="709"/>
              </w:tabs>
              <w:jc w:val="right"/>
              <w:rPr>
                <w:szCs w:val="20"/>
              </w:rPr>
            </w:pPr>
          </w:p>
        </w:tc>
        <w:tc>
          <w:tcPr>
            <w:tcW w:w="567" w:type="pct"/>
            <w:tcBorders>
              <w:right w:val="single" w:sz="12" w:space="0" w:color="auto"/>
            </w:tcBorders>
          </w:tcPr>
          <w:p w14:paraId="2427F28C" w14:textId="77777777" w:rsidR="009B525C" w:rsidRPr="001F2CBD" w:rsidRDefault="009B525C" w:rsidP="00AC7DBD">
            <w:pPr>
              <w:tabs>
                <w:tab w:val="left" w:pos="709"/>
              </w:tabs>
              <w:jc w:val="right"/>
              <w:rPr>
                <w:szCs w:val="20"/>
              </w:rPr>
            </w:pPr>
          </w:p>
        </w:tc>
        <w:tc>
          <w:tcPr>
            <w:tcW w:w="629" w:type="pct"/>
            <w:tcBorders>
              <w:left w:val="single" w:sz="12" w:space="0" w:color="auto"/>
            </w:tcBorders>
          </w:tcPr>
          <w:p w14:paraId="2B90A3BA" w14:textId="77777777" w:rsidR="009B525C" w:rsidRPr="001F2CBD" w:rsidRDefault="009B525C" w:rsidP="00AC7DBD">
            <w:pPr>
              <w:tabs>
                <w:tab w:val="left" w:pos="709"/>
              </w:tabs>
              <w:jc w:val="right"/>
              <w:rPr>
                <w:szCs w:val="20"/>
              </w:rPr>
            </w:pPr>
          </w:p>
        </w:tc>
        <w:tc>
          <w:tcPr>
            <w:tcW w:w="729" w:type="pct"/>
          </w:tcPr>
          <w:p w14:paraId="66E5D941" w14:textId="77777777" w:rsidR="009B525C" w:rsidRPr="001F2CBD" w:rsidRDefault="009B525C" w:rsidP="00AC7DBD">
            <w:pPr>
              <w:tabs>
                <w:tab w:val="left" w:pos="709"/>
              </w:tabs>
              <w:jc w:val="right"/>
              <w:rPr>
                <w:szCs w:val="20"/>
              </w:rPr>
            </w:pPr>
            <w:r>
              <w:rPr>
                <w:szCs w:val="20"/>
              </w:rPr>
              <w:t>1</w:t>
            </w:r>
          </w:p>
        </w:tc>
      </w:tr>
      <w:tr w:rsidR="009B525C" w:rsidRPr="001F2CBD" w14:paraId="2F18410B" w14:textId="77777777" w:rsidTr="00862C39">
        <w:trPr>
          <w:trHeight w:val="23"/>
        </w:trPr>
        <w:tc>
          <w:tcPr>
            <w:tcW w:w="917" w:type="pct"/>
          </w:tcPr>
          <w:p w14:paraId="3335041A" w14:textId="2728665A" w:rsidR="009B525C" w:rsidRDefault="009B525C" w:rsidP="00AC7DBD">
            <w:pPr>
              <w:tabs>
                <w:tab w:val="left" w:pos="709"/>
              </w:tabs>
              <w:rPr>
                <w:szCs w:val="20"/>
              </w:rPr>
            </w:pPr>
          </w:p>
        </w:tc>
        <w:tc>
          <w:tcPr>
            <w:tcW w:w="435" w:type="pct"/>
          </w:tcPr>
          <w:p w14:paraId="13EB2700" w14:textId="77777777" w:rsidR="009B525C" w:rsidRDefault="009B525C" w:rsidP="00AC7DBD">
            <w:pPr>
              <w:tabs>
                <w:tab w:val="left" w:pos="709"/>
              </w:tabs>
              <w:jc w:val="right"/>
              <w:rPr>
                <w:szCs w:val="20"/>
              </w:rPr>
            </w:pPr>
          </w:p>
        </w:tc>
        <w:tc>
          <w:tcPr>
            <w:tcW w:w="876" w:type="pct"/>
          </w:tcPr>
          <w:p w14:paraId="3F43DE67" w14:textId="77777777" w:rsidR="009B525C" w:rsidRPr="001F2CBD" w:rsidRDefault="009B525C" w:rsidP="00AC7DBD">
            <w:pPr>
              <w:tabs>
                <w:tab w:val="left" w:pos="709"/>
              </w:tabs>
              <w:jc w:val="right"/>
              <w:rPr>
                <w:szCs w:val="20"/>
              </w:rPr>
            </w:pPr>
          </w:p>
        </w:tc>
        <w:tc>
          <w:tcPr>
            <w:tcW w:w="847" w:type="pct"/>
          </w:tcPr>
          <w:p w14:paraId="29B7E020" w14:textId="77777777" w:rsidR="009B525C" w:rsidRPr="001F2CBD" w:rsidRDefault="009B525C" w:rsidP="00AC7DBD">
            <w:pPr>
              <w:tabs>
                <w:tab w:val="left" w:pos="709"/>
              </w:tabs>
              <w:jc w:val="right"/>
              <w:rPr>
                <w:szCs w:val="20"/>
              </w:rPr>
            </w:pPr>
          </w:p>
        </w:tc>
        <w:tc>
          <w:tcPr>
            <w:tcW w:w="567" w:type="pct"/>
            <w:tcBorders>
              <w:right w:val="single" w:sz="12" w:space="0" w:color="auto"/>
            </w:tcBorders>
          </w:tcPr>
          <w:p w14:paraId="0E1DE2C7" w14:textId="77777777" w:rsidR="009B525C" w:rsidRPr="001F2CBD" w:rsidRDefault="009B525C" w:rsidP="00AC7DBD">
            <w:pPr>
              <w:tabs>
                <w:tab w:val="left" w:pos="709"/>
              </w:tabs>
              <w:jc w:val="right"/>
              <w:rPr>
                <w:szCs w:val="20"/>
              </w:rPr>
            </w:pPr>
            <w:r>
              <w:rPr>
                <w:szCs w:val="20"/>
              </w:rPr>
              <w:t>1</w:t>
            </w:r>
          </w:p>
        </w:tc>
        <w:tc>
          <w:tcPr>
            <w:tcW w:w="629" w:type="pct"/>
            <w:tcBorders>
              <w:left w:val="single" w:sz="12" w:space="0" w:color="auto"/>
            </w:tcBorders>
          </w:tcPr>
          <w:p w14:paraId="2B9193C8" w14:textId="77777777" w:rsidR="009B525C" w:rsidRDefault="009B525C" w:rsidP="00AC7DBD">
            <w:pPr>
              <w:tabs>
                <w:tab w:val="left" w:pos="709"/>
              </w:tabs>
              <w:jc w:val="right"/>
              <w:rPr>
                <w:szCs w:val="20"/>
              </w:rPr>
            </w:pPr>
          </w:p>
        </w:tc>
        <w:tc>
          <w:tcPr>
            <w:tcW w:w="729" w:type="pct"/>
          </w:tcPr>
          <w:p w14:paraId="0ADF2EEF" w14:textId="77777777" w:rsidR="009B525C" w:rsidRDefault="009B525C" w:rsidP="00AC7DBD">
            <w:pPr>
              <w:tabs>
                <w:tab w:val="left" w:pos="709"/>
              </w:tabs>
              <w:jc w:val="right"/>
              <w:rPr>
                <w:szCs w:val="20"/>
              </w:rPr>
            </w:pPr>
            <w:r>
              <w:rPr>
                <w:szCs w:val="20"/>
              </w:rPr>
              <w:t>1</w:t>
            </w:r>
          </w:p>
        </w:tc>
      </w:tr>
      <w:tr w:rsidR="009B525C" w:rsidRPr="001F2CBD" w14:paraId="1B3D28AB" w14:textId="77777777" w:rsidTr="00862C39">
        <w:trPr>
          <w:trHeight w:val="23"/>
        </w:trPr>
        <w:tc>
          <w:tcPr>
            <w:tcW w:w="917" w:type="pct"/>
          </w:tcPr>
          <w:p w14:paraId="50842201" w14:textId="53EB424B" w:rsidR="009B525C" w:rsidRDefault="009B525C" w:rsidP="00AC7DBD">
            <w:pPr>
              <w:tabs>
                <w:tab w:val="left" w:pos="709"/>
              </w:tabs>
              <w:rPr>
                <w:szCs w:val="20"/>
              </w:rPr>
            </w:pPr>
          </w:p>
        </w:tc>
        <w:tc>
          <w:tcPr>
            <w:tcW w:w="435" w:type="pct"/>
          </w:tcPr>
          <w:p w14:paraId="7819667D" w14:textId="77777777" w:rsidR="009B525C" w:rsidRDefault="009B525C" w:rsidP="00AC7DBD">
            <w:pPr>
              <w:tabs>
                <w:tab w:val="left" w:pos="709"/>
              </w:tabs>
              <w:jc w:val="right"/>
              <w:rPr>
                <w:szCs w:val="20"/>
              </w:rPr>
            </w:pPr>
            <w:r>
              <w:rPr>
                <w:szCs w:val="20"/>
              </w:rPr>
              <w:t>1</w:t>
            </w:r>
          </w:p>
        </w:tc>
        <w:tc>
          <w:tcPr>
            <w:tcW w:w="876" w:type="pct"/>
          </w:tcPr>
          <w:p w14:paraId="017DB95B" w14:textId="77777777" w:rsidR="009B525C" w:rsidRPr="001F2CBD" w:rsidRDefault="009B525C" w:rsidP="00AC7DBD">
            <w:pPr>
              <w:tabs>
                <w:tab w:val="left" w:pos="709"/>
              </w:tabs>
              <w:jc w:val="right"/>
              <w:rPr>
                <w:szCs w:val="20"/>
              </w:rPr>
            </w:pPr>
          </w:p>
        </w:tc>
        <w:tc>
          <w:tcPr>
            <w:tcW w:w="847" w:type="pct"/>
          </w:tcPr>
          <w:p w14:paraId="4F3C99EC" w14:textId="77777777" w:rsidR="009B525C" w:rsidRDefault="009B525C" w:rsidP="00AC7DBD">
            <w:pPr>
              <w:tabs>
                <w:tab w:val="left" w:pos="709"/>
              </w:tabs>
              <w:jc w:val="right"/>
              <w:rPr>
                <w:szCs w:val="20"/>
              </w:rPr>
            </w:pPr>
          </w:p>
        </w:tc>
        <w:tc>
          <w:tcPr>
            <w:tcW w:w="567" w:type="pct"/>
            <w:tcBorders>
              <w:right w:val="single" w:sz="12" w:space="0" w:color="auto"/>
            </w:tcBorders>
          </w:tcPr>
          <w:p w14:paraId="62E9BF9C" w14:textId="77777777" w:rsidR="009B525C" w:rsidRPr="001F2CBD" w:rsidRDefault="009B525C" w:rsidP="00AC7DBD">
            <w:pPr>
              <w:tabs>
                <w:tab w:val="left" w:pos="709"/>
              </w:tabs>
              <w:jc w:val="right"/>
              <w:rPr>
                <w:szCs w:val="20"/>
              </w:rPr>
            </w:pPr>
          </w:p>
        </w:tc>
        <w:tc>
          <w:tcPr>
            <w:tcW w:w="629" w:type="pct"/>
            <w:tcBorders>
              <w:left w:val="single" w:sz="12" w:space="0" w:color="auto"/>
            </w:tcBorders>
          </w:tcPr>
          <w:p w14:paraId="3C68B6EA" w14:textId="77777777" w:rsidR="009B525C" w:rsidRDefault="009B525C" w:rsidP="00AC7DBD">
            <w:pPr>
              <w:tabs>
                <w:tab w:val="left" w:pos="709"/>
              </w:tabs>
              <w:jc w:val="right"/>
              <w:rPr>
                <w:szCs w:val="20"/>
              </w:rPr>
            </w:pPr>
            <w:r>
              <w:rPr>
                <w:szCs w:val="20"/>
              </w:rPr>
              <w:t>1</w:t>
            </w:r>
          </w:p>
        </w:tc>
        <w:tc>
          <w:tcPr>
            <w:tcW w:w="729" w:type="pct"/>
          </w:tcPr>
          <w:p w14:paraId="183DF06C" w14:textId="77777777" w:rsidR="009B525C" w:rsidRDefault="009B525C" w:rsidP="00AC7DBD">
            <w:pPr>
              <w:tabs>
                <w:tab w:val="left" w:pos="709"/>
              </w:tabs>
              <w:jc w:val="right"/>
              <w:rPr>
                <w:szCs w:val="20"/>
              </w:rPr>
            </w:pPr>
          </w:p>
        </w:tc>
      </w:tr>
      <w:tr w:rsidR="009B525C" w:rsidRPr="001F2CBD" w14:paraId="04D61BA7" w14:textId="77777777" w:rsidTr="00862C39">
        <w:trPr>
          <w:trHeight w:val="23"/>
        </w:trPr>
        <w:tc>
          <w:tcPr>
            <w:tcW w:w="917" w:type="pct"/>
          </w:tcPr>
          <w:p w14:paraId="144DDBE6" w14:textId="035B088C" w:rsidR="009B525C" w:rsidRPr="00705E66" w:rsidRDefault="009B525C" w:rsidP="00AC7DBD">
            <w:pPr>
              <w:tabs>
                <w:tab w:val="left" w:pos="709"/>
              </w:tabs>
              <w:rPr>
                <w:i/>
                <w:iCs/>
                <w:szCs w:val="20"/>
              </w:rPr>
            </w:pPr>
          </w:p>
        </w:tc>
        <w:tc>
          <w:tcPr>
            <w:tcW w:w="435" w:type="pct"/>
          </w:tcPr>
          <w:p w14:paraId="09F9CDBD" w14:textId="77777777" w:rsidR="009B525C" w:rsidRDefault="009B525C" w:rsidP="00AC7DBD">
            <w:pPr>
              <w:tabs>
                <w:tab w:val="left" w:pos="709"/>
              </w:tabs>
              <w:jc w:val="right"/>
              <w:rPr>
                <w:szCs w:val="20"/>
              </w:rPr>
            </w:pPr>
          </w:p>
        </w:tc>
        <w:tc>
          <w:tcPr>
            <w:tcW w:w="876" w:type="pct"/>
          </w:tcPr>
          <w:p w14:paraId="4F569491" w14:textId="77777777" w:rsidR="009B525C" w:rsidRPr="001F2CBD" w:rsidRDefault="009B525C" w:rsidP="00AC7DBD">
            <w:pPr>
              <w:tabs>
                <w:tab w:val="left" w:pos="709"/>
              </w:tabs>
              <w:jc w:val="right"/>
              <w:rPr>
                <w:szCs w:val="20"/>
              </w:rPr>
            </w:pPr>
          </w:p>
        </w:tc>
        <w:tc>
          <w:tcPr>
            <w:tcW w:w="847" w:type="pct"/>
          </w:tcPr>
          <w:p w14:paraId="478E4E66" w14:textId="77777777" w:rsidR="009B525C" w:rsidRDefault="009B525C" w:rsidP="00AC7DBD">
            <w:pPr>
              <w:tabs>
                <w:tab w:val="left" w:pos="709"/>
              </w:tabs>
              <w:jc w:val="right"/>
              <w:rPr>
                <w:szCs w:val="20"/>
              </w:rPr>
            </w:pPr>
            <w:r>
              <w:rPr>
                <w:szCs w:val="20"/>
              </w:rPr>
              <w:t>1</w:t>
            </w:r>
          </w:p>
        </w:tc>
        <w:tc>
          <w:tcPr>
            <w:tcW w:w="567" w:type="pct"/>
            <w:tcBorders>
              <w:right w:val="single" w:sz="12" w:space="0" w:color="auto"/>
            </w:tcBorders>
          </w:tcPr>
          <w:p w14:paraId="39628316" w14:textId="77777777" w:rsidR="009B525C" w:rsidRPr="001F2CBD" w:rsidRDefault="009B525C" w:rsidP="00AC7DBD">
            <w:pPr>
              <w:tabs>
                <w:tab w:val="left" w:pos="709"/>
              </w:tabs>
              <w:jc w:val="right"/>
              <w:rPr>
                <w:szCs w:val="20"/>
              </w:rPr>
            </w:pPr>
          </w:p>
        </w:tc>
        <w:tc>
          <w:tcPr>
            <w:tcW w:w="629" w:type="pct"/>
            <w:tcBorders>
              <w:left w:val="single" w:sz="12" w:space="0" w:color="auto"/>
            </w:tcBorders>
          </w:tcPr>
          <w:p w14:paraId="134BA947" w14:textId="77777777" w:rsidR="009B525C" w:rsidRDefault="009B525C" w:rsidP="00AC7DBD">
            <w:pPr>
              <w:tabs>
                <w:tab w:val="left" w:pos="709"/>
              </w:tabs>
              <w:jc w:val="right"/>
              <w:rPr>
                <w:szCs w:val="20"/>
              </w:rPr>
            </w:pPr>
            <w:r>
              <w:rPr>
                <w:szCs w:val="20"/>
              </w:rPr>
              <w:t>1</w:t>
            </w:r>
          </w:p>
        </w:tc>
        <w:tc>
          <w:tcPr>
            <w:tcW w:w="729" w:type="pct"/>
          </w:tcPr>
          <w:p w14:paraId="58A9CACE" w14:textId="77777777" w:rsidR="009B525C" w:rsidRDefault="009B525C" w:rsidP="00AC7DBD">
            <w:pPr>
              <w:tabs>
                <w:tab w:val="left" w:pos="709"/>
              </w:tabs>
              <w:jc w:val="right"/>
              <w:rPr>
                <w:szCs w:val="20"/>
              </w:rPr>
            </w:pPr>
          </w:p>
        </w:tc>
      </w:tr>
      <w:tr w:rsidR="009B525C" w:rsidRPr="001F2CBD" w14:paraId="0356987E" w14:textId="77777777" w:rsidTr="00862C39">
        <w:trPr>
          <w:trHeight w:val="23"/>
        </w:trPr>
        <w:tc>
          <w:tcPr>
            <w:tcW w:w="917" w:type="pct"/>
            <w:shd w:val="clear" w:color="auto" w:fill="9CC2E5" w:themeFill="accent1" w:themeFillTint="99"/>
          </w:tcPr>
          <w:p w14:paraId="24EF8ED7" w14:textId="77777777" w:rsidR="009B525C" w:rsidRPr="00862C39" w:rsidRDefault="009B525C" w:rsidP="00AC7DBD">
            <w:pPr>
              <w:tabs>
                <w:tab w:val="left" w:pos="709"/>
              </w:tabs>
              <w:rPr>
                <w:b/>
                <w:bCs/>
                <w:szCs w:val="20"/>
              </w:rPr>
            </w:pPr>
            <w:r w:rsidRPr="00862C39">
              <w:rPr>
                <w:b/>
                <w:bCs/>
                <w:szCs w:val="20"/>
              </w:rPr>
              <w:t xml:space="preserve">Totaal </w:t>
            </w:r>
          </w:p>
        </w:tc>
        <w:tc>
          <w:tcPr>
            <w:tcW w:w="435" w:type="pct"/>
            <w:shd w:val="clear" w:color="auto" w:fill="9CC2E5" w:themeFill="accent1" w:themeFillTint="99"/>
          </w:tcPr>
          <w:p w14:paraId="1547984A" w14:textId="77777777" w:rsidR="009B525C" w:rsidRPr="00862C39" w:rsidRDefault="009B525C" w:rsidP="00AC7DBD">
            <w:pPr>
              <w:tabs>
                <w:tab w:val="left" w:pos="709"/>
              </w:tabs>
              <w:jc w:val="right"/>
              <w:rPr>
                <w:b/>
                <w:bCs/>
                <w:szCs w:val="20"/>
              </w:rPr>
            </w:pPr>
            <w:r w:rsidRPr="00862C39">
              <w:rPr>
                <w:b/>
                <w:bCs/>
                <w:szCs w:val="20"/>
              </w:rPr>
              <w:t>6</w:t>
            </w:r>
          </w:p>
        </w:tc>
        <w:tc>
          <w:tcPr>
            <w:tcW w:w="876" w:type="pct"/>
            <w:shd w:val="clear" w:color="auto" w:fill="9CC2E5" w:themeFill="accent1" w:themeFillTint="99"/>
          </w:tcPr>
          <w:p w14:paraId="76A9FB9D" w14:textId="77777777" w:rsidR="009B525C" w:rsidRPr="00862C39" w:rsidRDefault="009B525C" w:rsidP="00AC7DBD">
            <w:pPr>
              <w:tabs>
                <w:tab w:val="left" w:pos="709"/>
              </w:tabs>
              <w:jc w:val="right"/>
              <w:rPr>
                <w:b/>
                <w:bCs/>
                <w:szCs w:val="20"/>
              </w:rPr>
            </w:pPr>
            <w:r w:rsidRPr="00862C39">
              <w:rPr>
                <w:b/>
                <w:bCs/>
                <w:szCs w:val="20"/>
              </w:rPr>
              <w:t>0</w:t>
            </w:r>
          </w:p>
        </w:tc>
        <w:tc>
          <w:tcPr>
            <w:tcW w:w="847" w:type="pct"/>
            <w:shd w:val="clear" w:color="auto" w:fill="9CC2E5" w:themeFill="accent1" w:themeFillTint="99"/>
          </w:tcPr>
          <w:p w14:paraId="7226A0BB" w14:textId="77777777" w:rsidR="009B525C" w:rsidRPr="00862C39" w:rsidRDefault="009B525C" w:rsidP="00AC7DBD">
            <w:pPr>
              <w:tabs>
                <w:tab w:val="left" w:pos="709"/>
              </w:tabs>
              <w:jc w:val="right"/>
              <w:rPr>
                <w:b/>
                <w:bCs/>
                <w:szCs w:val="20"/>
              </w:rPr>
            </w:pPr>
            <w:r w:rsidRPr="00862C39">
              <w:rPr>
                <w:b/>
                <w:bCs/>
                <w:szCs w:val="20"/>
              </w:rPr>
              <w:t>3</w:t>
            </w:r>
          </w:p>
        </w:tc>
        <w:tc>
          <w:tcPr>
            <w:tcW w:w="567" w:type="pct"/>
            <w:tcBorders>
              <w:right w:val="single" w:sz="12" w:space="0" w:color="auto"/>
            </w:tcBorders>
            <w:shd w:val="clear" w:color="auto" w:fill="9CC2E5" w:themeFill="accent1" w:themeFillTint="99"/>
          </w:tcPr>
          <w:p w14:paraId="4EF118F3" w14:textId="77777777" w:rsidR="009B525C" w:rsidRPr="00862C39" w:rsidRDefault="009B525C" w:rsidP="00AC7DBD">
            <w:pPr>
              <w:tabs>
                <w:tab w:val="left" w:pos="709"/>
              </w:tabs>
              <w:jc w:val="right"/>
              <w:rPr>
                <w:b/>
                <w:bCs/>
                <w:szCs w:val="20"/>
              </w:rPr>
            </w:pPr>
            <w:r w:rsidRPr="00862C39">
              <w:rPr>
                <w:b/>
                <w:bCs/>
                <w:szCs w:val="20"/>
              </w:rPr>
              <w:t>4</w:t>
            </w:r>
          </w:p>
        </w:tc>
        <w:tc>
          <w:tcPr>
            <w:tcW w:w="629" w:type="pct"/>
            <w:tcBorders>
              <w:left w:val="single" w:sz="12" w:space="0" w:color="auto"/>
            </w:tcBorders>
            <w:shd w:val="clear" w:color="auto" w:fill="9CC2E5" w:themeFill="accent1" w:themeFillTint="99"/>
          </w:tcPr>
          <w:p w14:paraId="1256F53A" w14:textId="77777777" w:rsidR="009B525C" w:rsidRPr="00862C39" w:rsidRDefault="009B525C" w:rsidP="00AC7DBD">
            <w:pPr>
              <w:tabs>
                <w:tab w:val="left" w:pos="709"/>
              </w:tabs>
              <w:jc w:val="right"/>
              <w:rPr>
                <w:b/>
                <w:bCs/>
                <w:szCs w:val="20"/>
              </w:rPr>
            </w:pPr>
            <w:r w:rsidRPr="00862C39">
              <w:rPr>
                <w:b/>
                <w:bCs/>
                <w:szCs w:val="20"/>
              </w:rPr>
              <w:t>8</w:t>
            </w:r>
          </w:p>
        </w:tc>
        <w:tc>
          <w:tcPr>
            <w:tcW w:w="729" w:type="pct"/>
            <w:shd w:val="clear" w:color="auto" w:fill="9CC2E5" w:themeFill="accent1" w:themeFillTint="99"/>
          </w:tcPr>
          <w:p w14:paraId="2D0A6878" w14:textId="77777777" w:rsidR="009B525C" w:rsidRPr="00862C39" w:rsidRDefault="009B525C" w:rsidP="00AC7DBD">
            <w:pPr>
              <w:tabs>
                <w:tab w:val="left" w:pos="709"/>
              </w:tabs>
              <w:jc w:val="right"/>
              <w:rPr>
                <w:b/>
                <w:bCs/>
                <w:szCs w:val="20"/>
              </w:rPr>
            </w:pPr>
            <w:r w:rsidRPr="00862C39">
              <w:rPr>
                <w:b/>
                <w:bCs/>
                <w:szCs w:val="20"/>
              </w:rPr>
              <w:t>5</w:t>
            </w:r>
          </w:p>
        </w:tc>
      </w:tr>
    </w:tbl>
    <w:p w14:paraId="26F4C5BB" w14:textId="77777777" w:rsidR="006C759A" w:rsidRPr="001F2CBD" w:rsidRDefault="006C759A" w:rsidP="006C759A">
      <w:pPr>
        <w:tabs>
          <w:tab w:val="left" w:pos="709"/>
        </w:tabs>
        <w:rPr>
          <w:i/>
          <w:szCs w:val="20"/>
        </w:rPr>
      </w:pPr>
    </w:p>
    <w:p w14:paraId="405CA654" w14:textId="2D9F7D07" w:rsidR="000C0980" w:rsidRPr="00F33746" w:rsidRDefault="000C0980" w:rsidP="00C02ABD">
      <w:pPr>
        <w:pStyle w:val="Lijstalinea"/>
        <w:numPr>
          <w:ilvl w:val="1"/>
          <w:numId w:val="7"/>
        </w:numPr>
        <w:tabs>
          <w:tab w:val="left" w:pos="709"/>
        </w:tabs>
        <w:jc w:val="both"/>
        <w:rPr>
          <w:b/>
          <w:bCs/>
          <w:iCs/>
          <w:szCs w:val="20"/>
        </w:rPr>
      </w:pPr>
      <w:r w:rsidRPr="00F33746">
        <w:rPr>
          <w:b/>
          <w:bCs/>
          <w:iCs/>
          <w:szCs w:val="20"/>
        </w:rPr>
        <w:t>Contacten met opsporingsdiensten</w:t>
      </w:r>
    </w:p>
    <w:p w14:paraId="62CEABBE" w14:textId="77777777" w:rsidR="00F33746" w:rsidRPr="00F33746" w:rsidRDefault="00F33746" w:rsidP="00B32171">
      <w:pPr>
        <w:tabs>
          <w:tab w:val="left" w:pos="709"/>
        </w:tabs>
        <w:jc w:val="both"/>
        <w:rPr>
          <w:b/>
          <w:bCs/>
          <w:iCs/>
          <w:szCs w:val="20"/>
        </w:rPr>
      </w:pPr>
    </w:p>
    <w:p w14:paraId="27CE263A" w14:textId="77777777" w:rsidR="006C759A" w:rsidRPr="0065024B" w:rsidRDefault="006C759A" w:rsidP="006C759A">
      <w:pPr>
        <w:tabs>
          <w:tab w:val="left" w:pos="709"/>
        </w:tabs>
        <w:rPr>
          <w:iCs/>
          <w:szCs w:val="20"/>
        </w:rPr>
      </w:pPr>
      <w:r w:rsidRPr="0034071C">
        <w:rPr>
          <w:i/>
          <w:szCs w:val="20"/>
        </w:rPr>
        <w:t>De Dopingautoriteit begeeft zich in een netwerk van binnenlandse ketenpartners met opsporingsbevoegdheden. Om de samenwerking met deze diensten te structureren zijn in 2019 samenwerkingsprotocollen overeengekomen met het OM, de Politie, NVWA, FIOD, Douane en IGJ.</w:t>
      </w:r>
      <w:r w:rsidRPr="0065024B">
        <w:rPr>
          <w:iCs/>
          <w:szCs w:val="20"/>
        </w:rPr>
        <w:t xml:space="preserve"> </w:t>
      </w:r>
    </w:p>
    <w:p w14:paraId="2A9D3638" w14:textId="77777777" w:rsidR="006C759A" w:rsidRPr="0065024B" w:rsidRDefault="006C759A" w:rsidP="006C759A">
      <w:pPr>
        <w:tabs>
          <w:tab w:val="left" w:pos="709"/>
        </w:tabs>
        <w:rPr>
          <w:iCs/>
          <w:szCs w:val="20"/>
        </w:rPr>
      </w:pPr>
    </w:p>
    <w:p w14:paraId="33FA5518" w14:textId="0FEAA33E" w:rsidR="009B525C" w:rsidRDefault="009B525C" w:rsidP="009B525C">
      <w:pPr>
        <w:tabs>
          <w:tab w:val="left" w:pos="709"/>
        </w:tabs>
        <w:rPr>
          <w:iCs/>
          <w:szCs w:val="20"/>
        </w:rPr>
      </w:pPr>
      <w:r>
        <w:rPr>
          <w:iCs/>
          <w:szCs w:val="20"/>
        </w:rPr>
        <w:t>Er zijn contacten geweest met de</w:t>
      </w:r>
      <w:r w:rsidRPr="0065024B">
        <w:rPr>
          <w:iCs/>
          <w:szCs w:val="20"/>
        </w:rPr>
        <w:t xml:space="preserve"> FIOD</w:t>
      </w:r>
      <w:r>
        <w:rPr>
          <w:iCs/>
          <w:szCs w:val="20"/>
        </w:rPr>
        <w:t>, Douane,</w:t>
      </w:r>
      <w:r w:rsidRPr="0065024B">
        <w:rPr>
          <w:iCs/>
          <w:szCs w:val="20"/>
        </w:rPr>
        <w:t xml:space="preserve"> IGJ</w:t>
      </w:r>
      <w:r>
        <w:rPr>
          <w:iCs/>
          <w:szCs w:val="20"/>
        </w:rPr>
        <w:t xml:space="preserve"> en Politie</w:t>
      </w:r>
      <w:r w:rsidRPr="0065024B">
        <w:rPr>
          <w:iCs/>
          <w:szCs w:val="20"/>
        </w:rPr>
        <w:t>.</w:t>
      </w:r>
      <w:r>
        <w:rPr>
          <w:iCs/>
          <w:szCs w:val="20"/>
        </w:rPr>
        <w:t xml:space="preserve"> Er is </w:t>
      </w:r>
      <w:r w:rsidR="00583E8D">
        <w:rPr>
          <w:iCs/>
          <w:szCs w:val="20"/>
        </w:rPr>
        <w:t>op 18 oktober een</w:t>
      </w:r>
      <w:r>
        <w:rPr>
          <w:iCs/>
          <w:szCs w:val="20"/>
        </w:rPr>
        <w:t xml:space="preserve"> vergadering geweest van het intervisie-overleg met de verschillende partijen onder voorzitterschap van VWS.</w:t>
      </w:r>
    </w:p>
    <w:p w14:paraId="24FD1AC6" w14:textId="77777777" w:rsidR="000C0980" w:rsidRDefault="000C0980" w:rsidP="00B32171">
      <w:pPr>
        <w:tabs>
          <w:tab w:val="left" w:pos="709"/>
        </w:tabs>
        <w:jc w:val="both"/>
        <w:rPr>
          <w:iCs/>
          <w:szCs w:val="20"/>
        </w:rPr>
      </w:pPr>
    </w:p>
    <w:p w14:paraId="1CF8E4E4" w14:textId="12ED0D99" w:rsidR="000C0980" w:rsidRPr="00E61863" w:rsidRDefault="00E61863" w:rsidP="00B32171">
      <w:pPr>
        <w:tabs>
          <w:tab w:val="left" w:pos="709"/>
        </w:tabs>
        <w:jc w:val="both"/>
        <w:rPr>
          <w:b/>
          <w:bCs/>
          <w:iCs/>
          <w:szCs w:val="20"/>
        </w:rPr>
      </w:pPr>
      <w:r>
        <w:rPr>
          <w:b/>
          <w:bCs/>
          <w:iCs/>
          <w:szCs w:val="20"/>
        </w:rPr>
        <w:t>4.4</w:t>
      </w:r>
      <w:r>
        <w:rPr>
          <w:b/>
          <w:bCs/>
          <w:iCs/>
          <w:szCs w:val="20"/>
        </w:rPr>
        <w:tab/>
      </w:r>
      <w:r w:rsidR="000C0980" w:rsidRPr="00E61863">
        <w:rPr>
          <w:b/>
          <w:bCs/>
          <w:iCs/>
          <w:szCs w:val="20"/>
        </w:rPr>
        <w:t>Wetenschap &amp; NZVT</w:t>
      </w:r>
    </w:p>
    <w:p w14:paraId="038BC6B7" w14:textId="77777777" w:rsidR="000047A5" w:rsidRPr="000047A5" w:rsidRDefault="000047A5" w:rsidP="00B32171">
      <w:pPr>
        <w:tabs>
          <w:tab w:val="left" w:pos="709"/>
        </w:tabs>
        <w:jc w:val="both"/>
        <w:rPr>
          <w:iCs/>
          <w:szCs w:val="20"/>
        </w:rPr>
      </w:pPr>
    </w:p>
    <w:p w14:paraId="70153083" w14:textId="0A5F8A5E" w:rsidR="006C759A" w:rsidRPr="008325F9" w:rsidRDefault="006C759A" w:rsidP="006C759A">
      <w:pPr>
        <w:rPr>
          <w:u w:val="single"/>
        </w:rPr>
      </w:pPr>
      <w:r w:rsidRPr="008325F9">
        <w:rPr>
          <w:u w:val="single"/>
        </w:rPr>
        <w:t>4.</w:t>
      </w:r>
      <w:r>
        <w:rPr>
          <w:u w:val="single"/>
        </w:rPr>
        <w:t>4</w:t>
      </w:r>
      <w:r w:rsidRPr="008325F9">
        <w:rPr>
          <w:u w:val="single"/>
        </w:rPr>
        <w:t xml:space="preserve">.1 </w:t>
      </w:r>
      <w:r w:rsidR="00770713">
        <w:rPr>
          <w:u w:val="single"/>
        </w:rPr>
        <w:tab/>
      </w:r>
      <w:r w:rsidRPr="008325F9">
        <w:rPr>
          <w:u w:val="single"/>
        </w:rPr>
        <w:t>Besteding wetenschappelijk budget</w:t>
      </w:r>
    </w:p>
    <w:p w14:paraId="2D26EC74" w14:textId="37853526" w:rsidR="009B525C" w:rsidRPr="008325F9" w:rsidRDefault="009B525C" w:rsidP="009B525C">
      <w:r>
        <w:t>Het</w:t>
      </w:r>
      <w:r w:rsidRPr="008325F9">
        <w:t xml:space="preserve"> </w:t>
      </w:r>
      <w:r>
        <w:t xml:space="preserve">eerste </w:t>
      </w:r>
      <w:r w:rsidRPr="008325F9">
        <w:t xml:space="preserve">wetenschappelijk congres </w:t>
      </w:r>
      <w:r>
        <w:t xml:space="preserve">over wetenschap en antidopingbeleid is gehouden op 21 en 22 </w:t>
      </w:r>
      <w:r w:rsidRPr="008325F9">
        <w:t>november 2024.</w:t>
      </w:r>
      <w:r>
        <w:t xml:space="preserve"> Het onderwerp was de prevalentie van intentioneel en niet-intentioneel dopinggebruik. </w:t>
      </w:r>
      <w:r w:rsidRPr="00696C54">
        <w:t>Meer dan vijftig wetenschappers, antidoping professionals, atleten en atletenvertegenwoordigers uit 22 landen kwamen samen.</w:t>
      </w:r>
      <w:r>
        <w:t xml:space="preserve"> </w:t>
      </w:r>
    </w:p>
    <w:p w14:paraId="3FE59E5C" w14:textId="77777777" w:rsidR="006C759A" w:rsidRPr="008325F9" w:rsidRDefault="006C759A" w:rsidP="006C759A"/>
    <w:p w14:paraId="5D28FF16" w14:textId="5597FDD7" w:rsidR="009B525C" w:rsidRPr="008325F9" w:rsidRDefault="009B525C" w:rsidP="009B525C">
      <w:pPr>
        <w:rPr>
          <w:u w:val="single"/>
        </w:rPr>
      </w:pPr>
      <w:r w:rsidRPr="008325F9">
        <w:rPr>
          <w:u w:val="single"/>
        </w:rPr>
        <w:t>4.</w:t>
      </w:r>
      <w:r>
        <w:rPr>
          <w:u w:val="single"/>
        </w:rPr>
        <w:t>4</w:t>
      </w:r>
      <w:r w:rsidRPr="008325F9">
        <w:rPr>
          <w:u w:val="single"/>
        </w:rPr>
        <w:t xml:space="preserve">.2 </w:t>
      </w:r>
      <w:r w:rsidR="00C23F05">
        <w:rPr>
          <w:u w:val="single"/>
        </w:rPr>
        <w:tab/>
      </w:r>
      <w:r w:rsidRPr="008325F9">
        <w:rPr>
          <w:u w:val="single"/>
        </w:rPr>
        <w:t>Schrijven van artikelen</w:t>
      </w:r>
    </w:p>
    <w:p w14:paraId="50CD1C88" w14:textId="56639968" w:rsidR="009B525C" w:rsidRPr="008325F9" w:rsidRDefault="00F074BD" w:rsidP="009B525C">
      <w:r>
        <w:t>[…]</w:t>
      </w:r>
      <w:r w:rsidR="009B525C" w:rsidRPr="008325F9">
        <w:t>in Gent werkt nog steeds aan een wetenschappelijke publicatie van het onderzoeksproject naar het ontwikkelen van een detectiemethode voor schildklierhormonen.</w:t>
      </w:r>
      <w:r w:rsidR="009B525C">
        <w:t xml:space="preserve"> </w:t>
      </w:r>
      <w:r w:rsidR="005420FE">
        <w:t xml:space="preserve">We zullen rapporteren wanneer het onderzoek is gepubliceerd. Het onderliggende onderzoek is verder afgerond. </w:t>
      </w:r>
    </w:p>
    <w:p w14:paraId="67CC7D1F" w14:textId="77777777" w:rsidR="009B525C" w:rsidRPr="008325F9" w:rsidRDefault="009B525C" w:rsidP="009B525C"/>
    <w:p w14:paraId="2AE907CC" w14:textId="42F20E93" w:rsidR="009B525C" w:rsidRPr="008325F9" w:rsidRDefault="009B525C" w:rsidP="009B525C">
      <w:pPr>
        <w:rPr>
          <w:u w:val="single"/>
        </w:rPr>
      </w:pPr>
      <w:r w:rsidRPr="008325F9">
        <w:rPr>
          <w:u w:val="single"/>
        </w:rPr>
        <w:t>4.</w:t>
      </w:r>
      <w:r>
        <w:rPr>
          <w:u w:val="single"/>
        </w:rPr>
        <w:t>4</w:t>
      </w:r>
      <w:r w:rsidRPr="008325F9">
        <w:rPr>
          <w:u w:val="single"/>
        </w:rPr>
        <w:t xml:space="preserve">.3 </w:t>
      </w:r>
      <w:r w:rsidR="00C23F05">
        <w:rPr>
          <w:u w:val="single"/>
        </w:rPr>
        <w:tab/>
      </w:r>
      <w:r w:rsidRPr="008325F9">
        <w:rPr>
          <w:u w:val="single"/>
        </w:rPr>
        <w:t>Inventarisatie wetenschappelijke literatuur</w:t>
      </w:r>
    </w:p>
    <w:p w14:paraId="48DCE869" w14:textId="73B5F6F1" w:rsidR="009B525C" w:rsidRPr="008325F9" w:rsidRDefault="00C23F05" w:rsidP="009B525C">
      <w:r>
        <w:t xml:space="preserve">Er </w:t>
      </w:r>
      <w:r w:rsidR="009B525C" w:rsidRPr="008325F9">
        <w:t xml:space="preserve">zijn er </w:t>
      </w:r>
      <w:r w:rsidR="0071612D">
        <w:t>twee</w:t>
      </w:r>
      <w:r w:rsidR="009B525C" w:rsidRPr="008325F9">
        <w:t xml:space="preserve"> wetenschappelijke artikelen toegevoegd aan het wetenschappelijk archief/doping.nl</w:t>
      </w:r>
      <w:r w:rsidR="009B525C">
        <w:t xml:space="preserve"> (jaartotaal: 21)</w:t>
      </w:r>
      <w:r w:rsidR="009B525C" w:rsidRPr="008325F9">
        <w:t>.</w:t>
      </w:r>
    </w:p>
    <w:p w14:paraId="15A30E3C" w14:textId="77777777" w:rsidR="006C759A" w:rsidRPr="008325F9" w:rsidRDefault="006C759A" w:rsidP="006C759A"/>
    <w:p w14:paraId="0ED49F31" w14:textId="11456B1D" w:rsidR="009B525C" w:rsidRPr="008325F9" w:rsidRDefault="009B525C" w:rsidP="009B525C">
      <w:pPr>
        <w:rPr>
          <w:u w:val="single"/>
        </w:rPr>
      </w:pPr>
      <w:r w:rsidRPr="008325F9">
        <w:rPr>
          <w:u w:val="single"/>
        </w:rPr>
        <w:t>4.</w:t>
      </w:r>
      <w:r>
        <w:rPr>
          <w:u w:val="single"/>
        </w:rPr>
        <w:t>4</w:t>
      </w:r>
      <w:r w:rsidRPr="008325F9">
        <w:rPr>
          <w:u w:val="single"/>
        </w:rPr>
        <w:t>.</w:t>
      </w:r>
      <w:r>
        <w:rPr>
          <w:u w:val="single"/>
        </w:rPr>
        <w:t>4</w:t>
      </w:r>
      <w:r w:rsidRPr="008325F9">
        <w:rPr>
          <w:u w:val="single"/>
        </w:rPr>
        <w:t xml:space="preserve"> </w:t>
      </w:r>
      <w:r w:rsidR="00C23F05">
        <w:rPr>
          <w:u w:val="single"/>
        </w:rPr>
        <w:tab/>
      </w:r>
      <w:r w:rsidRPr="008325F9">
        <w:rPr>
          <w:u w:val="single"/>
        </w:rPr>
        <w:t xml:space="preserve">Bijwonen van evenementen </w:t>
      </w:r>
    </w:p>
    <w:p w14:paraId="0DEBC4B0" w14:textId="46010D9D" w:rsidR="009B525C" w:rsidRDefault="00123273" w:rsidP="004E4B1F">
      <w:r>
        <w:t>Er is</w:t>
      </w:r>
      <w:r w:rsidR="009B525C">
        <w:t xml:space="preserve"> in samenwerking met het </w:t>
      </w:r>
      <w:r w:rsidR="00F074BD">
        <w:t>[…]</w:t>
      </w:r>
      <w:r w:rsidR="009B525C">
        <w:t>een presentatie gegeven op het E</w:t>
      </w:r>
      <w:r w:rsidR="00C23F05">
        <w:t>-</w:t>
      </w:r>
      <w:r w:rsidR="009B525C">
        <w:t xml:space="preserve">sport Gaming </w:t>
      </w:r>
      <w:proofErr w:type="spellStart"/>
      <w:r w:rsidR="009B525C">
        <w:t>and</w:t>
      </w:r>
      <w:proofErr w:type="spellEnd"/>
      <w:r w:rsidR="009B525C">
        <w:t xml:space="preserve"> </w:t>
      </w:r>
      <w:proofErr w:type="spellStart"/>
      <w:r w:rsidR="009B525C">
        <w:t>Gamification</w:t>
      </w:r>
      <w:proofErr w:type="spellEnd"/>
      <w:r w:rsidR="009B525C">
        <w:t xml:space="preserve"> Congres. Hierin is gesproken over eventuele dopingcontroles in E</w:t>
      </w:r>
      <w:r w:rsidR="00C23F05">
        <w:t>-</w:t>
      </w:r>
      <w:r w:rsidR="009B525C">
        <w:t>sport en onze rol in dit proces.</w:t>
      </w:r>
    </w:p>
    <w:p w14:paraId="7446B3B4" w14:textId="77777777" w:rsidR="009B525C" w:rsidRPr="008325F9" w:rsidRDefault="009B525C" w:rsidP="009B525C"/>
    <w:p w14:paraId="78044CDC" w14:textId="5AA886A5" w:rsidR="009B525C" w:rsidRPr="008325F9" w:rsidRDefault="009B525C" w:rsidP="009B525C">
      <w:pPr>
        <w:rPr>
          <w:szCs w:val="20"/>
          <w:u w:val="single"/>
        </w:rPr>
      </w:pPr>
      <w:r w:rsidRPr="008325F9">
        <w:rPr>
          <w:u w:val="single"/>
        </w:rPr>
        <w:t>4.</w:t>
      </w:r>
      <w:r>
        <w:rPr>
          <w:u w:val="single"/>
        </w:rPr>
        <w:t>4</w:t>
      </w:r>
      <w:r w:rsidRPr="008325F9">
        <w:rPr>
          <w:u w:val="single"/>
        </w:rPr>
        <w:t>.</w:t>
      </w:r>
      <w:r w:rsidR="009B3B55">
        <w:rPr>
          <w:u w:val="single"/>
        </w:rPr>
        <w:t>5</w:t>
      </w:r>
      <w:r w:rsidR="003D2448">
        <w:rPr>
          <w:u w:val="single"/>
        </w:rPr>
        <w:tab/>
      </w:r>
      <w:r w:rsidRPr="008325F9">
        <w:rPr>
          <w:szCs w:val="20"/>
          <w:u w:val="single"/>
        </w:rPr>
        <w:t>NZVT</w:t>
      </w:r>
    </w:p>
    <w:p w14:paraId="6C72B7A0" w14:textId="32DD6EA9" w:rsidR="00123273" w:rsidRDefault="003D2448" w:rsidP="004E4B1F">
      <w:pPr>
        <w:pStyle w:val="Lijstalinea"/>
        <w:numPr>
          <w:ilvl w:val="0"/>
          <w:numId w:val="3"/>
        </w:numPr>
        <w:ind w:left="284" w:hanging="284"/>
      </w:pPr>
      <w:r>
        <w:t>E</w:t>
      </w:r>
      <w:r w:rsidR="00123273">
        <w:t xml:space="preserve">r </w:t>
      </w:r>
      <w:r>
        <w:t xml:space="preserve">zijn </w:t>
      </w:r>
      <w:r w:rsidR="00123273">
        <w:t>139 product-batchcombinaties (139 certificaten) toegevoegd aan de NZVT-database. Ook is er één batch van een product afgewezen in verband met een vervuiling met dopingstof.</w:t>
      </w:r>
    </w:p>
    <w:p w14:paraId="6ABC0201" w14:textId="195F2B73" w:rsidR="009B525C" w:rsidRDefault="009B525C" w:rsidP="004E4B1F">
      <w:pPr>
        <w:pStyle w:val="Lijstalinea"/>
        <w:numPr>
          <w:ilvl w:val="0"/>
          <w:numId w:val="3"/>
        </w:numPr>
        <w:ind w:left="284" w:hanging="284"/>
      </w:pPr>
      <w:r w:rsidRPr="001D3339">
        <w:t xml:space="preserve">De eerste NZVT-kwartaalmail is naar deelnemende producenten van het NZVT-systeem verstuurd. Hierin zijn verbeterde NZVT-logo’s gedeeld en hebben we aangekondigd dat wij één LGC-certificaat voor meerdere batches gaan accepteren </w:t>
      </w:r>
      <w:r w:rsidR="001D3339" w:rsidRPr="004E4B1F">
        <w:t xml:space="preserve">(ook als ze verschillende verpakkingsgroottes hebben) </w:t>
      </w:r>
      <w:r w:rsidRPr="001D3339">
        <w:t>wanneer de producent per geldende batch een verklaring aflegt dat de inhoud van deze meerdere batches uit dezelfde grondstofbatch is geproduceerd en daarmee identiek is</w:t>
      </w:r>
      <w:r w:rsidR="001D3339" w:rsidRPr="001D3339">
        <w:t xml:space="preserve"> </w:t>
      </w:r>
      <w:r w:rsidR="001D3339" w:rsidRPr="004E4B1F">
        <w:t>én de productie achter elkaar plaatsvindt.</w:t>
      </w:r>
      <w:r w:rsidR="001D3339" w:rsidRPr="001D3339">
        <w:t xml:space="preserve"> </w:t>
      </w:r>
    </w:p>
    <w:p w14:paraId="77B6D99C" w14:textId="13079E99" w:rsidR="009B525C" w:rsidRPr="008325F9" w:rsidRDefault="009B525C" w:rsidP="009B525C"/>
    <w:p w14:paraId="3CC725FD" w14:textId="77777777" w:rsidR="009B525C" w:rsidRPr="00DF1380" w:rsidRDefault="009B525C" w:rsidP="009B525C">
      <w:pPr>
        <w:tabs>
          <w:tab w:val="left" w:pos="709"/>
        </w:tabs>
        <w:jc w:val="both"/>
        <w:rPr>
          <w:b/>
          <w:bCs/>
          <w:iCs/>
          <w:szCs w:val="20"/>
        </w:rPr>
      </w:pPr>
      <w:r>
        <w:rPr>
          <w:b/>
          <w:bCs/>
          <w:iCs/>
          <w:szCs w:val="20"/>
        </w:rPr>
        <w:t>4</w:t>
      </w:r>
      <w:r w:rsidRPr="00DF1380">
        <w:rPr>
          <w:b/>
          <w:bCs/>
          <w:iCs/>
          <w:szCs w:val="20"/>
        </w:rPr>
        <w:t xml:space="preserve">.5 </w:t>
      </w:r>
      <w:r>
        <w:rPr>
          <w:b/>
          <w:bCs/>
          <w:iCs/>
          <w:szCs w:val="20"/>
        </w:rPr>
        <w:tab/>
      </w:r>
      <w:r w:rsidRPr="00DF1380">
        <w:rPr>
          <w:b/>
          <w:bCs/>
          <w:iCs/>
          <w:szCs w:val="20"/>
        </w:rPr>
        <w:t>GDS</w:t>
      </w:r>
      <w:r>
        <w:rPr>
          <w:b/>
          <w:bCs/>
          <w:iCs/>
          <w:szCs w:val="20"/>
        </w:rPr>
        <w:t>-secretariaat</w:t>
      </w:r>
    </w:p>
    <w:p w14:paraId="1ADC72B3" w14:textId="77777777" w:rsidR="003D2448" w:rsidRDefault="003D2448" w:rsidP="009B525C">
      <w:pPr>
        <w:tabs>
          <w:tab w:val="left" w:pos="709"/>
        </w:tabs>
        <w:rPr>
          <w:i/>
          <w:szCs w:val="20"/>
        </w:rPr>
      </w:pPr>
    </w:p>
    <w:p w14:paraId="3F093F8A" w14:textId="73EB099B" w:rsidR="009B525C" w:rsidRPr="00F55255" w:rsidRDefault="009B525C" w:rsidP="009B525C">
      <w:pPr>
        <w:tabs>
          <w:tab w:val="left" w:pos="709"/>
        </w:tabs>
        <w:rPr>
          <w:i/>
          <w:szCs w:val="20"/>
        </w:rPr>
      </w:pPr>
      <w:r w:rsidRPr="00F55255">
        <w:rPr>
          <w:i/>
          <w:szCs w:val="20"/>
        </w:rPr>
        <w:t xml:space="preserve">Het Geneesmiddelen Dispensatie Sporter-systeem geeft invulling aan de WADA-verplichtingen die beschreven staan in de ‘International Standard </w:t>
      </w:r>
      <w:proofErr w:type="spellStart"/>
      <w:r w:rsidRPr="00F55255">
        <w:rPr>
          <w:i/>
          <w:szCs w:val="20"/>
        </w:rPr>
        <w:t>for</w:t>
      </w:r>
      <w:proofErr w:type="spellEnd"/>
      <w:r w:rsidRPr="00F55255">
        <w:rPr>
          <w:i/>
          <w:szCs w:val="20"/>
        </w:rPr>
        <w:t xml:space="preserve"> </w:t>
      </w:r>
      <w:proofErr w:type="spellStart"/>
      <w:r w:rsidRPr="00F55255">
        <w:rPr>
          <w:i/>
          <w:szCs w:val="20"/>
        </w:rPr>
        <w:t>Therapeutic</w:t>
      </w:r>
      <w:proofErr w:type="spellEnd"/>
      <w:r w:rsidRPr="00F55255">
        <w:rPr>
          <w:i/>
          <w:szCs w:val="20"/>
        </w:rPr>
        <w:t xml:space="preserve"> </w:t>
      </w:r>
      <w:proofErr w:type="spellStart"/>
      <w:r w:rsidRPr="00F55255">
        <w:rPr>
          <w:i/>
          <w:szCs w:val="20"/>
        </w:rPr>
        <w:t>Use</w:t>
      </w:r>
      <w:proofErr w:type="spellEnd"/>
      <w:r w:rsidRPr="00F55255">
        <w:rPr>
          <w:i/>
          <w:szCs w:val="20"/>
        </w:rPr>
        <w:t xml:space="preserve"> </w:t>
      </w:r>
      <w:proofErr w:type="spellStart"/>
      <w:r w:rsidRPr="00F55255">
        <w:rPr>
          <w:i/>
          <w:szCs w:val="20"/>
        </w:rPr>
        <w:t>Exemptions</w:t>
      </w:r>
      <w:proofErr w:type="spellEnd"/>
      <w:r w:rsidRPr="00F55255">
        <w:rPr>
          <w:i/>
          <w:szCs w:val="20"/>
        </w:rPr>
        <w:t xml:space="preserve">’. </w:t>
      </w:r>
    </w:p>
    <w:p w14:paraId="60D768CC" w14:textId="77777777" w:rsidR="009B525C" w:rsidRDefault="009B525C" w:rsidP="009B525C">
      <w:pPr>
        <w:tabs>
          <w:tab w:val="left" w:pos="709"/>
        </w:tabs>
        <w:jc w:val="both"/>
        <w:rPr>
          <w:iCs/>
          <w:szCs w:val="20"/>
        </w:rPr>
      </w:pPr>
    </w:p>
    <w:p w14:paraId="42DC47E1" w14:textId="77777777" w:rsidR="009B525C" w:rsidRPr="001D3339" w:rsidRDefault="009B525C" w:rsidP="004E4B1F">
      <w:pPr>
        <w:pStyle w:val="Lijstalinea"/>
        <w:numPr>
          <w:ilvl w:val="0"/>
          <w:numId w:val="16"/>
        </w:numPr>
        <w:tabs>
          <w:tab w:val="left" w:pos="709"/>
        </w:tabs>
        <w:rPr>
          <w:iCs/>
          <w:szCs w:val="20"/>
        </w:rPr>
      </w:pPr>
      <w:r w:rsidRPr="001D3339">
        <w:rPr>
          <w:iCs/>
          <w:szCs w:val="20"/>
        </w:rPr>
        <w:t>Er zijn 41 aanvragen goedgekeurd; in dezelfde periode in 2023 waren dat er 36. Er zijn in deze periode geen aanvragen afgewezen. De meest aangevraagde stof is nog steeds methylfenidaat (16 keer in deze periode). Het jaartotaal ‘goedkeuringen’ is op 148 uitgekomen (in 2023: 156).</w:t>
      </w:r>
    </w:p>
    <w:p w14:paraId="44E58080" w14:textId="6F7F2D96" w:rsidR="001D3339" w:rsidRPr="001D3339" w:rsidRDefault="001D3339" w:rsidP="004E4B1F">
      <w:pPr>
        <w:pStyle w:val="Lijstalinea"/>
        <w:numPr>
          <w:ilvl w:val="0"/>
          <w:numId w:val="16"/>
        </w:numPr>
        <w:tabs>
          <w:tab w:val="left" w:pos="709"/>
        </w:tabs>
        <w:jc w:val="both"/>
        <w:rPr>
          <w:bCs/>
        </w:rPr>
      </w:pPr>
      <w:r w:rsidRPr="001D3339">
        <w:rPr>
          <w:bCs/>
        </w:rPr>
        <w:t>Op 24 oktober is het jaarlijkse GDS-overleg geweest met de commissieleden, inclusief diner.</w:t>
      </w:r>
    </w:p>
    <w:p w14:paraId="43BB7E9D" w14:textId="77777777" w:rsidR="008F1040" w:rsidRDefault="008F1040" w:rsidP="00B32171">
      <w:pPr>
        <w:pStyle w:val="Kop1"/>
        <w:tabs>
          <w:tab w:val="left" w:pos="709"/>
        </w:tabs>
        <w:jc w:val="both"/>
        <w:rPr>
          <w:sz w:val="22"/>
          <w:szCs w:val="22"/>
        </w:rPr>
      </w:pPr>
    </w:p>
    <w:p w14:paraId="44AD1732" w14:textId="77777777" w:rsidR="001D3339" w:rsidRPr="004E4B1F" w:rsidRDefault="001D3339" w:rsidP="004E4B1F"/>
    <w:p w14:paraId="60A25CE8" w14:textId="1E6100D9" w:rsidR="008F1040" w:rsidRPr="00843871" w:rsidRDefault="008F1040" w:rsidP="00B32171">
      <w:pPr>
        <w:pStyle w:val="Kop1"/>
        <w:tabs>
          <w:tab w:val="left" w:pos="709"/>
        </w:tabs>
        <w:jc w:val="both"/>
        <w:rPr>
          <w:sz w:val="22"/>
          <w:szCs w:val="22"/>
        </w:rPr>
      </w:pPr>
      <w:r>
        <w:rPr>
          <w:sz w:val="22"/>
          <w:szCs w:val="22"/>
        </w:rPr>
        <w:t>5</w:t>
      </w:r>
      <w:r w:rsidRPr="00843871">
        <w:rPr>
          <w:sz w:val="22"/>
          <w:szCs w:val="22"/>
        </w:rPr>
        <w:t xml:space="preserve">. </w:t>
      </w:r>
      <w:r w:rsidR="00B32171">
        <w:rPr>
          <w:sz w:val="22"/>
          <w:szCs w:val="22"/>
        </w:rPr>
        <w:tab/>
      </w:r>
      <w:r w:rsidRPr="00D80F38">
        <w:rPr>
          <w:sz w:val="22"/>
          <w:szCs w:val="22"/>
        </w:rPr>
        <w:t>Juridische zaken</w:t>
      </w:r>
    </w:p>
    <w:p w14:paraId="4FD31223" w14:textId="77777777" w:rsidR="008F1040" w:rsidRDefault="008F1040" w:rsidP="00B32171">
      <w:pPr>
        <w:tabs>
          <w:tab w:val="left" w:pos="709"/>
        </w:tabs>
        <w:jc w:val="both"/>
      </w:pPr>
    </w:p>
    <w:p w14:paraId="41FB0ED8" w14:textId="05FAE15F" w:rsidR="008F1040" w:rsidRPr="00FE4CE6" w:rsidRDefault="00BE6BAE" w:rsidP="00B32171">
      <w:pPr>
        <w:tabs>
          <w:tab w:val="left" w:pos="709"/>
        </w:tabs>
        <w:jc w:val="both"/>
        <w:rPr>
          <w:b/>
        </w:rPr>
      </w:pPr>
      <w:r>
        <w:rPr>
          <w:b/>
        </w:rPr>
        <w:t>5</w:t>
      </w:r>
      <w:r w:rsidR="008F1040">
        <w:rPr>
          <w:b/>
        </w:rPr>
        <w:t>.</w:t>
      </w:r>
      <w:r w:rsidR="00B046F9">
        <w:rPr>
          <w:b/>
        </w:rPr>
        <w:t>1</w:t>
      </w:r>
      <w:r w:rsidR="00E61863">
        <w:rPr>
          <w:b/>
        </w:rPr>
        <w:tab/>
      </w:r>
      <w:proofErr w:type="spellStart"/>
      <w:r w:rsidR="008F1040" w:rsidRPr="00FE4CE6">
        <w:rPr>
          <w:b/>
        </w:rPr>
        <w:t>Testing</w:t>
      </w:r>
      <w:proofErr w:type="spellEnd"/>
      <w:r w:rsidR="008F1040" w:rsidRPr="00FE4CE6">
        <w:rPr>
          <w:b/>
        </w:rPr>
        <w:t xml:space="preserve"> pools</w:t>
      </w:r>
    </w:p>
    <w:p w14:paraId="2DBA75C0" w14:textId="77777777" w:rsidR="00F33746" w:rsidRDefault="00F33746" w:rsidP="00B32171">
      <w:pPr>
        <w:tabs>
          <w:tab w:val="left" w:pos="709"/>
        </w:tabs>
      </w:pPr>
    </w:p>
    <w:p w14:paraId="61F35198" w14:textId="6DEFC09C" w:rsidR="00D82BF3" w:rsidRDefault="00D82BF3" w:rsidP="00D82BF3">
      <w:r>
        <w:t xml:space="preserve">In verband met de aanvang van het nieuwe kwartaal (Q1) op 1 januari 2025, dienden alle sporters in een van de </w:t>
      </w:r>
      <w:proofErr w:type="spellStart"/>
      <w:r>
        <w:t>testing</w:t>
      </w:r>
      <w:proofErr w:type="spellEnd"/>
      <w:r>
        <w:t xml:space="preserve"> pools van de Dopingautoriteit, de </w:t>
      </w:r>
      <w:proofErr w:type="spellStart"/>
      <w:r>
        <w:t>Registered</w:t>
      </w:r>
      <w:proofErr w:type="spellEnd"/>
      <w:r>
        <w:t xml:space="preserve"> </w:t>
      </w:r>
      <w:proofErr w:type="spellStart"/>
      <w:r>
        <w:t>Testing</w:t>
      </w:r>
      <w:proofErr w:type="spellEnd"/>
      <w:r>
        <w:t xml:space="preserve"> Pool (RTP) of National </w:t>
      </w:r>
      <w:proofErr w:type="spellStart"/>
      <w:r>
        <w:t>Testing</w:t>
      </w:r>
      <w:proofErr w:type="spellEnd"/>
      <w:r>
        <w:t xml:space="preserve"> Pool (NTP), uiterlijk 31 december 2024 hun whereabouts-gegevens te hebben aangeleverd in ADAMS. Alle RTP- en NTP-sporters die medio december 2024 nog niet aan hun whereabouts-verplichting hadden voldaan, hebben toen een reminder ontvangen. De sporters die een paar dagen voor de deadline nog steeds hun whereabouts niet hadden ingevuld, hebben toen een tweede reminder van de Dopingautoriteit ontvangen. Bij alle sporters die per 1 januari 2025 nieuw waren in de RTP of NTP, en alle sporters die in de gevarenzone zitten voor wat betreft het aantal whereabouts-fouten (te weten: sporters waarbij twee whereabouts-fouten zijn geregistreerd in de afgelopen 12 maanden), is aanvullend ook nog eens een belpoging gedaan op 30 december 2024. Op 1 januari 2025 zijn negen (9) whereabouts-fouten (</w:t>
      </w:r>
      <w:proofErr w:type="spellStart"/>
      <w:r>
        <w:t>filing</w:t>
      </w:r>
      <w:proofErr w:type="spellEnd"/>
      <w:r>
        <w:t xml:space="preserve"> </w:t>
      </w:r>
      <w:proofErr w:type="spellStart"/>
      <w:r>
        <w:t>failures</w:t>
      </w:r>
      <w:proofErr w:type="spellEnd"/>
      <w:r>
        <w:t>) geconstateerd (4 RTP; 5 NTP).</w:t>
      </w:r>
    </w:p>
    <w:p w14:paraId="54DBBADA" w14:textId="63BE1119" w:rsidR="00B046F9" w:rsidRPr="00F16450" w:rsidRDefault="00B046F9" w:rsidP="00A06B41"/>
    <w:p w14:paraId="2D81F6B2" w14:textId="75161525" w:rsidR="008F1040" w:rsidRPr="00F16450" w:rsidRDefault="00D80F38" w:rsidP="00D80F38">
      <w:pPr>
        <w:tabs>
          <w:tab w:val="left" w:pos="6560"/>
        </w:tabs>
        <w:jc w:val="both"/>
      </w:pPr>
      <w:r w:rsidRPr="00F16450">
        <w:tab/>
      </w:r>
    </w:p>
    <w:p w14:paraId="6DE1D36B" w14:textId="153F4B97" w:rsidR="008F1040" w:rsidRPr="00F16450" w:rsidRDefault="00AB068A" w:rsidP="00B32171">
      <w:pPr>
        <w:tabs>
          <w:tab w:val="left" w:pos="709"/>
        </w:tabs>
        <w:jc w:val="both"/>
        <w:rPr>
          <w:b/>
        </w:rPr>
      </w:pPr>
      <w:r w:rsidRPr="00F16450">
        <w:rPr>
          <w:b/>
        </w:rPr>
        <w:t>5</w:t>
      </w:r>
      <w:r w:rsidR="008F1040" w:rsidRPr="00F16450">
        <w:rPr>
          <w:b/>
        </w:rPr>
        <w:t>.</w:t>
      </w:r>
      <w:r w:rsidR="00D80F38" w:rsidRPr="00F16450">
        <w:rPr>
          <w:b/>
        </w:rPr>
        <w:t>2</w:t>
      </w:r>
      <w:r w:rsidR="008F1040" w:rsidRPr="00F16450">
        <w:rPr>
          <w:b/>
        </w:rPr>
        <w:t xml:space="preserve"> </w:t>
      </w:r>
      <w:r w:rsidR="00E61863" w:rsidRPr="00F16450">
        <w:rPr>
          <w:b/>
        </w:rPr>
        <w:tab/>
      </w:r>
      <w:r w:rsidR="008F1040" w:rsidRPr="00F16450">
        <w:rPr>
          <w:b/>
        </w:rPr>
        <w:t>Whereabouts</w:t>
      </w:r>
      <w:r w:rsidR="00F33746" w:rsidRPr="00F16450">
        <w:rPr>
          <w:b/>
        </w:rPr>
        <w:t>-</w:t>
      </w:r>
      <w:r w:rsidR="008F1040" w:rsidRPr="00F16450">
        <w:rPr>
          <w:b/>
        </w:rPr>
        <w:t>fouten</w:t>
      </w:r>
    </w:p>
    <w:p w14:paraId="29B367E9" w14:textId="77777777" w:rsidR="00F1772B" w:rsidRPr="00F16450" w:rsidRDefault="00F1772B" w:rsidP="00B32171">
      <w:pPr>
        <w:tabs>
          <w:tab w:val="left" w:pos="709"/>
        </w:tabs>
        <w:rPr>
          <w:i/>
          <w:iCs/>
        </w:rPr>
      </w:pPr>
    </w:p>
    <w:p w14:paraId="4328F68D" w14:textId="55FA2005" w:rsidR="006C759A" w:rsidRPr="00B77962" w:rsidRDefault="006C759A" w:rsidP="00B77962">
      <w:pPr>
        <w:rPr>
          <w:i/>
          <w:iCs/>
        </w:rPr>
      </w:pPr>
      <w:r w:rsidRPr="00B77962">
        <w:rPr>
          <w:i/>
          <w:iCs/>
        </w:rPr>
        <w:t xml:space="preserve">Een sporter die is opgenomen in een </w:t>
      </w:r>
      <w:proofErr w:type="spellStart"/>
      <w:r w:rsidRPr="00B77962">
        <w:rPr>
          <w:i/>
          <w:iCs/>
        </w:rPr>
        <w:t>testing</w:t>
      </w:r>
      <w:proofErr w:type="spellEnd"/>
      <w:r w:rsidRPr="00B77962">
        <w:rPr>
          <w:i/>
          <w:iCs/>
        </w:rPr>
        <w:t xml:space="preserve"> pool van de Dopingautoriteit is verplicht tot het aanleveren van nauwkeurige, correcte, volledige en actuele whereabouts</w:t>
      </w:r>
      <w:r w:rsidR="00424A8D" w:rsidRPr="00B77962">
        <w:rPr>
          <w:i/>
          <w:iCs/>
        </w:rPr>
        <w:t>-</w:t>
      </w:r>
      <w:r w:rsidRPr="00B77962">
        <w:rPr>
          <w:i/>
          <w:iCs/>
        </w:rPr>
        <w:t>gegevens. Het niet voldoen aan de whereabouts</w:t>
      </w:r>
      <w:r w:rsidR="00424A8D" w:rsidRPr="00B77962">
        <w:rPr>
          <w:i/>
          <w:iCs/>
        </w:rPr>
        <w:t>-</w:t>
      </w:r>
      <w:r w:rsidRPr="00B77962">
        <w:rPr>
          <w:i/>
          <w:iCs/>
        </w:rPr>
        <w:t>verplichting kan leiden tot een whereabouts</w:t>
      </w:r>
      <w:r w:rsidR="00424A8D" w:rsidRPr="00B77962">
        <w:rPr>
          <w:i/>
          <w:iCs/>
        </w:rPr>
        <w:t>-</w:t>
      </w:r>
      <w:r w:rsidRPr="00B77962">
        <w:rPr>
          <w:i/>
          <w:iCs/>
        </w:rPr>
        <w:t xml:space="preserve">fout (een </w:t>
      </w:r>
      <w:proofErr w:type="spellStart"/>
      <w:r w:rsidRPr="00B77962">
        <w:rPr>
          <w:i/>
          <w:iCs/>
        </w:rPr>
        <w:t>fiing</w:t>
      </w:r>
      <w:proofErr w:type="spellEnd"/>
      <w:r w:rsidRPr="00B77962">
        <w:rPr>
          <w:i/>
          <w:iCs/>
        </w:rPr>
        <w:t xml:space="preserve"> failure</w:t>
      </w:r>
      <w:r w:rsidRPr="00B77962">
        <w:rPr>
          <w:rStyle w:val="Voetnootmarkering"/>
          <w:i/>
          <w:iCs/>
        </w:rPr>
        <w:footnoteReference w:id="1"/>
      </w:r>
      <w:r w:rsidRPr="00B77962">
        <w:rPr>
          <w:i/>
          <w:iCs/>
        </w:rPr>
        <w:t xml:space="preserve"> of </w:t>
      </w:r>
      <w:proofErr w:type="spellStart"/>
      <w:r w:rsidRPr="00B77962">
        <w:rPr>
          <w:i/>
          <w:iCs/>
        </w:rPr>
        <w:t>missed</w:t>
      </w:r>
      <w:proofErr w:type="spellEnd"/>
      <w:r w:rsidRPr="00B77962">
        <w:rPr>
          <w:i/>
          <w:iCs/>
        </w:rPr>
        <w:t xml:space="preserve"> test</w:t>
      </w:r>
      <w:r w:rsidRPr="00B77962">
        <w:rPr>
          <w:rStyle w:val="Voetnootmarkering"/>
          <w:i/>
          <w:iCs/>
        </w:rPr>
        <w:footnoteReference w:id="2"/>
      </w:r>
      <w:r w:rsidRPr="00B77962">
        <w:rPr>
          <w:i/>
          <w:iCs/>
        </w:rPr>
        <w:t>). Alleen sporters in de RTP kunnen dopingovertredingen door whereabouts</w:t>
      </w:r>
      <w:r w:rsidR="00424A8D" w:rsidRPr="00B77962">
        <w:rPr>
          <w:i/>
          <w:iCs/>
        </w:rPr>
        <w:t>-</w:t>
      </w:r>
      <w:r w:rsidRPr="00B77962">
        <w:rPr>
          <w:i/>
          <w:iCs/>
        </w:rPr>
        <w:t xml:space="preserve">fouten begaan. Als bij een sporter binnen een periode van 12 maanden (een combinatie van) drie </w:t>
      </w:r>
      <w:proofErr w:type="spellStart"/>
      <w:r w:rsidRPr="00B77962">
        <w:rPr>
          <w:i/>
          <w:iCs/>
        </w:rPr>
        <w:t>filing</w:t>
      </w:r>
      <w:proofErr w:type="spellEnd"/>
      <w:r w:rsidRPr="00B77962">
        <w:rPr>
          <w:i/>
          <w:iCs/>
        </w:rPr>
        <w:t xml:space="preserve"> </w:t>
      </w:r>
      <w:proofErr w:type="spellStart"/>
      <w:r w:rsidRPr="00B77962">
        <w:rPr>
          <w:i/>
          <w:iCs/>
        </w:rPr>
        <w:t>failures</w:t>
      </w:r>
      <w:proofErr w:type="spellEnd"/>
      <w:r w:rsidRPr="00B77962">
        <w:rPr>
          <w:i/>
          <w:iCs/>
        </w:rPr>
        <w:t xml:space="preserve"> en/of </w:t>
      </w:r>
      <w:proofErr w:type="spellStart"/>
      <w:r w:rsidRPr="00B77962">
        <w:rPr>
          <w:i/>
          <w:iCs/>
        </w:rPr>
        <w:t>missed</w:t>
      </w:r>
      <w:proofErr w:type="spellEnd"/>
      <w:r w:rsidRPr="00B77962">
        <w:rPr>
          <w:i/>
          <w:iCs/>
        </w:rPr>
        <w:t xml:space="preserve"> tests zijn </w:t>
      </w:r>
      <w:r w:rsidRPr="00B77962">
        <w:rPr>
          <w:i/>
          <w:iCs/>
        </w:rPr>
        <w:lastRenderedPageBreak/>
        <w:t xml:space="preserve">geregistreerd, dan is in beginsel sprake van een dopingovertreding. Sporters in de NTP kunnen alleen </w:t>
      </w:r>
      <w:proofErr w:type="spellStart"/>
      <w:r w:rsidRPr="00B77962">
        <w:rPr>
          <w:i/>
          <w:iCs/>
        </w:rPr>
        <w:t>filing</w:t>
      </w:r>
      <w:proofErr w:type="spellEnd"/>
      <w:r w:rsidRPr="00B77962">
        <w:rPr>
          <w:i/>
          <w:iCs/>
        </w:rPr>
        <w:t xml:space="preserve"> </w:t>
      </w:r>
      <w:proofErr w:type="spellStart"/>
      <w:r w:rsidRPr="00B77962">
        <w:rPr>
          <w:i/>
          <w:iCs/>
        </w:rPr>
        <w:t>failures</w:t>
      </w:r>
      <w:proofErr w:type="spellEnd"/>
      <w:r w:rsidRPr="00B77962">
        <w:rPr>
          <w:i/>
          <w:iCs/>
        </w:rPr>
        <w:t xml:space="preserve"> begaan. Als bij een sporter in de NTP binnen zes maanden driemaal een </w:t>
      </w:r>
      <w:proofErr w:type="spellStart"/>
      <w:r w:rsidRPr="00B77962">
        <w:rPr>
          <w:i/>
          <w:iCs/>
        </w:rPr>
        <w:t>filing</w:t>
      </w:r>
      <w:proofErr w:type="spellEnd"/>
      <w:r w:rsidRPr="00B77962">
        <w:rPr>
          <w:i/>
          <w:iCs/>
        </w:rPr>
        <w:t xml:space="preserve"> failure wordt vastgesteld, kan deze sporter voor de duur van (in beginsel) één jaar opgenomen worden in de RTP. </w:t>
      </w:r>
    </w:p>
    <w:p w14:paraId="15875937" w14:textId="77777777" w:rsidR="006C759A" w:rsidRPr="00743538" w:rsidRDefault="006C759A" w:rsidP="00B77962">
      <w:r w:rsidRPr="00743538">
        <w:t xml:space="preserve"> </w:t>
      </w:r>
    </w:p>
    <w:p w14:paraId="3ABF0497" w14:textId="28ABC2AC" w:rsidR="00D82BF3" w:rsidRDefault="00D82BF3" w:rsidP="00D82BF3">
      <w:pPr>
        <w:jc w:val="both"/>
      </w:pPr>
      <w:r>
        <w:t xml:space="preserve">Er zijn </w:t>
      </w:r>
      <w:r w:rsidRPr="00BA17D6">
        <w:t>33</w:t>
      </w:r>
      <w:r>
        <w:t xml:space="preserve"> nieuwe whereabouts-fouten geconstateerd door de Dopingautoriteit.</w:t>
      </w:r>
      <w:r w:rsidRPr="00743538">
        <w:t xml:space="preserve"> </w:t>
      </w:r>
    </w:p>
    <w:p w14:paraId="39E5D534" w14:textId="77777777" w:rsidR="00290517" w:rsidRPr="00743538" w:rsidRDefault="00290517" w:rsidP="00D82BF3">
      <w:pPr>
        <w:jc w:val="both"/>
      </w:pPr>
    </w:p>
    <w:p w14:paraId="4D1FD6B8" w14:textId="31274477" w:rsidR="00D82BF3" w:rsidRPr="00290517" w:rsidRDefault="00290517" w:rsidP="00D82BF3">
      <w:pPr>
        <w:jc w:val="both"/>
        <w:rPr>
          <w:i/>
          <w:iCs/>
          <w:sz w:val="18"/>
          <w:szCs w:val="18"/>
        </w:rPr>
      </w:pPr>
      <w:r w:rsidRPr="00290517">
        <w:rPr>
          <w:i/>
          <w:iCs/>
          <w:sz w:val="18"/>
          <w:szCs w:val="18"/>
        </w:rPr>
        <w:t>Tabel 5.1: whereabouts</w:t>
      </w:r>
      <w:r>
        <w:rPr>
          <w:i/>
          <w:iCs/>
          <w:sz w:val="18"/>
          <w:szCs w:val="18"/>
        </w:rPr>
        <w:t>-</w:t>
      </w:r>
      <w:r w:rsidRPr="00290517">
        <w:rPr>
          <w:i/>
          <w:iCs/>
          <w:sz w:val="18"/>
          <w:szCs w:val="18"/>
        </w:rPr>
        <w:t>fouten</w:t>
      </w:r>
    </w:p>
    <w:tbl>
      <w:tblPr>
        <w:tblpPr w:leftFromText="180" w:rightFromText="180" w:bottomFromText="115" w:vertAnchor="text"/>
        <w:tblW w:w="93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57"/>
        <w:gridCol w:w="2197"/>
        <w:gridCol w:w="2197"/>
      </w:tblGrid>
      <w:tr w:rsidR="00D82BF3" w:rsidRPr="00743538" w14:paraId="06A295F1" w14:textId="77777777" w:rsidTr="003D2448">
        <w:trPr>
          <w:trHeight w:val="300"/>
        </w:trPr>
        <w:tc>
          <w:tcPr>
            <w:tcW w:w="4957" w:type="dxa"/>
            <w:shd w:val="clear" w:color="auto" w:fill="9CC2E5" w:themeFill="accent1" w:themeFillTint="99"/>
            <w:noWrap/>
            <w:tcMar>
              <w:top w:w="0" w:type="dxa"/>
              <w:left w:w="70" w:type="dxa"/>
              <w:bottom w:w="0" w:type="dxa"/>
              <w:right w:w="70" w:type="dxa"/>
            </w:tcMar>
            <w:vAlign w:val="center"/>
            <w:hideMark/>
          </w:tcPr>
          <w:p w14:paraId="597D1DB8" w14:textId="148AF009" w:rsidR="00D82BF3" w:rsidRPr="00743538" w:rsidRDefault="00D82BF3" w:rsidP="00B57CFA">
            <w:pPr>
              <w:jc w:val="both"/>
              <w:rPr>
                <w:b/>
                <w:bCs/>
              </w:rPr>
            </w:pPr>
            <w:r>
              <w:rPr>
                <w:b/>
                <w:bCs/>
              </w:rPr>
              <w:t>Whereabouts</w:t>
            </w:r>
            <w:r w:rsidR="00290517">
              <w:rPr>
                <w:b/>
                <w:bCs/>
              </w:rPr>
              <w:t>-</w:t>
            </w:r>
            <w:r w:rsidRPr="00743538">
              <w:rPr>
                <w:b/>
                <w:bCs/>
              </w:rPr>
              <w:t>fouten</w:t>
            </w:r>
          </w:p>
        </w:tc>
        <w:tc>
          <w:tcPr>
            <w:tcW w:w="2197" w:type="dxa"/>
            <w:shd w:val="clear" w:color="auto" w:fill="9CC2E5"/>
            <w:noWrap/>
            <w:tcMar>
              <w:top w:w="0" w:type="dxa"/>
              <w:left w:w="70" w:type="dxa"/>
              <w:bottom w:w="0" w:type="dxa"/>
              <w:right w:w="70" w:type="dxa"/>
            </w:tcMar>
            <w:vAlign w:val="center"/>
            <w:hideMark/>
          </w:tcPr>
          <w:p w14:paraId="2FEA039F" w14:textId="77777777" w:rsidR="00D82BF3" w:rsidRPr="00743538" w:rsidRDefault="00D82BF3" w:rsidP="00B57CFA">
            <w:pPr>
              <w:jc w:val="center"/>
              <w:rPr>
                <w:b/>
                <w:bCs/>
              </w:rPr>
            </w:pPr>
            <w:r>
              <w:rPr>
                <w:b/>
                <w:bCs/>
              </w:rPr>
              <w:t>Kwartaal 4</w:t>
            </w:r>
          </w:p>
        </w:tc>
        <w:tc>
          <w:tcPr>
            <w:tcW w:w="2197" w:type="dxa"/>
            <w:shd w:val="clear" w:color="auto" w:fill="9CC2E5"/>
            <w:tcMar>
              <w:top w:w="0" w:type="dxa"/>
              <w:left w:w="70" w:type="dxa"/>
              <w:bottom w:w="0" w:type="dxa"/>
              <w:right w:w="70" w:type="dxa"/>
            </w:tcMar>
            <w:vAlign w:val="center"/>
            <w:hideMark/>
          </w:tcPr>
          <w:p w14:paraId="3F99B431" w14:textId="77777777" w:rsidR="00D82BF3" w:rsidRPr="00743538" w:rsidRDefault="00D82BF3" w:rsidP="00B57CFA">
            <w:pPr>
              <w:jc w:val="center"/>
              <w:rPr>
                <w:b/>
                <w:bCs/>
              </w:rPr>
            </w:pPr>
            <w:r w:rsidRPr="00743538">
              <w:rPr>
                <w:b/>
                <w:bCs/>
              </w:rPr>
              <w:t>Totaal 202</w:t>
            </w:r>
            <w:r>
              <w:rPr>
                <w:b/>
                <w:bCs/>
              </w:rPr>
              <w:t>4</w:t>
            </w:r>
          </w:p>
        </w:tc>
      </w:tr>
      <w:tr w:rsidR="00D82BF3" w:rsidRPr="00743538" w14:paraId="7648D310" w14:textId="77777777" w:rsidTr="00862C39">
        <w:trPr>
          <w:trHeight w:val="23"/>
        </w:trPr>
        <w:tc>
          <w:tcPr>
            <w:tcW w:w="4957" w:type="dxa"/>
            <w:tcMar>
              <w:top w:w="0" w:type="dxa"/>
              <w:left w:w="70" w:type="dxa"/>
              <w:bottom w:w="0" w:type="dxa"/>
              <w:right w:w="70" w:type="dxa"/>
            </w:tcMar>
            <w:vAlign w:val="center"/>
            <w:hideMark/>
          </w:tcPr>
          <w:p w14:paraId="265F05BC" w14:textId="77777777" w:rsidR="00D82BF3" w:rsidRPr="00743538" w:rsidRDefault="00D82BF3" w:rsidP="00B57CFA">
            <w:pPr>
              <w:jc w:val="both"/>
            </w:pPr>
            <w:proofErr w:type="spellStart"/>
            <w:r w:rsidRPr="00743538">
              <w:t>Missed</w:t>
            </w:r>
            <w:proofErr w:type="spellEnd"/>
            <w:r w:rsidRPr="00743538">
              <w:t xml:space="preserve"> test</w:t>
            </w:r>
            <w:r>
              <w:t xml:space="preserve"> (MT)</w:t>
            </w:r>
          </w:p>
        </w:tc>
        <w:tc>
          <w:tcPr>
            <w:tcW w:w="2197" w:type="dxa"/>
            <w:tcMar>
              <w:top w:w="0" w:type="dxa"/>
              <w:left w:w="70" w:type="dxa"/>
              <w:bottom w:w="0" w:type="dxa"/>
              <w:right w:w="70" w:type="dxa"/>
            </w:tcMar>
            <w:vAlign w:val="center"/>
            <w:hideMark/>
          </w:tcPr>
          <w:p w14:paraId="266BC634" w14:textId="77777777" w:rsidR="00D82BF3" w:rsidRPr="00CB11C8" w:rsidRDefault="00D82BF3" w:rsidP="00862C39">
            <w:pPr>
              <w:jc w:val="right"/>
              <w:rPr>
                <w:highlight w:val="yellow"/>
              </w:rPr>
            </w:pPr>
            <w:r w:rsidRPr="00697979">
              <w:t>6</w:t>
            </w:r>
          </w:p>
        </w:tc>
        <w:tc>
          <w:tcPr>
            <w:tcW w:w="2197" w:type="dxa"/>
            <w:tcMar>
              <w:top w:w="0" w:type="dxa"/>
              <w:left w:w="70" w:type="dxa"/>
              <w:bottom w:w="0" w:type="dxa"/>
              <w:right w:w="70" w:type="dxa"/>
            </w:tcMar>
            <w:vAlign w:val="center"/>
            <w:hideMark/>
          </w:tcPr>
          <w:p w14:paraId="0F9F889E" w14:textId="77777777" w:rsidR="00D82BF3" w:rsidRPr="00007E0F" w:rsidRDefault="00D82BF3" w:rsidP="00862C39">
            <w:pPr>
              <w:jc w:val="right"/>
            </w:pPr>
            <w:r w:rsidRPr="00007E0F">
              <w:t>27</w:t>
            </w:r>
          </w:p>
        </w:tc>
      </w:tr>
      <w:tr w:rsidR="00D82BF3" w:rsidRPr="00743538" w14:paraId="6891AB89" w14:textId="77777777" w:rsidTr="00862C39">
        <w:trPr>
          <w:trHeight w:val="23"/>
        </w:trPr>
        <w:tc>
          <w:tcPr>
            <w:tcW w:w="4957" w:type="dxa"/>
            <w:tcMar>
              <w:top w:w="0" w:type="dxa"/>
              <w:left w:w="70" w:type="dxa"/>
              <w:bottom w:w="0" w:type="dxa"/>
              <w:right w:w="70" w:type="dxa"/>
            </w:tcMar>
            <w:vAlign w:val="center"/>
            <w:hideMark/>
          </w:tcPr>
          <w:p w14:paraId="62D5F975" w14:textId="77777777" w:rsidR="00D82BF3" w:rsidRPr="00743538" w:rsidRDefault="00D82BF3" w:rsidP="00B57CFA">
            <w:pPr>
              <w:jc w:val="both"/>
            </w:pPr>
            <w:proofErr w:type="spellStart"/>
            <w:r>
              <w:t>Filing</w:t>
            </w:r>
            <w:proofErr w:type="spellEnd"/>
            <w:r>
              <w:t xml:space="preserve"> failure (FF)</w:t>
            </w:r>
          </w:p>
        </w:tc>
        <w:tc>
          <w:tcPr>
            <w:tcW w:w="2197" w:type="dxa"/>
            <w:tcMar>
              <w:top w:w="0" w:type="dxa"/>
              <w:left w:w="70" w:type="dxa"/>
              <w:bottom w:w="0" w:type="dxa"/>
              <w:right w:w="70" w:type="dxa"/>
            </w:tcMar>
            <w:vAlign w:val="center"/>
            <w:hideMark/>
          </w:tcPr>
          <w:p w14:paraId="45CFE607" w14:textId="77777777" w:rsidR="00D82BF3" w:rsidRPr="00CB11C8" w:rsidRDefault="00D82BF3" w:rsidP="00862C39">
            <w:pPr>
              <w:jc w:val="right"/>
              <w:rPr>
                <w:highlight w:val="yellow"/>
              </w:rPr>
            </w:pPr>
            <w:r w:rsidRPr="00697979">
              <w:t>27</w:t>
            </w:r>
          </w:p>
        </w:tc>
        <w:tc>
          <w:tcPr>
            <w:tcW w:w="2197" w:type="dxa"/>
            <w:tcMar>
              <w:top w:w="0" w:type="dxa"/>
              <w:left w:w="70" w:type="dxa"/>
              <w:bottom w:w="0" w:type="dxa"/>
              <w:right w:w="70" w:type="dxa"/>
            </w:tcMar>
            <w:vAlign w:val="center"/>
            <w:hideMark/>
          </w:tcPr>
          <w:p w14:paraId="53B8834B" w14:textId="77777777" w:rsidR="00D82BF3" w:rsidRPr="00007E0F" w:rsidRDefault="00D82BF3" w:rsidP="00862C39">
            <w:pPr>
              <w:jc w:val="right"/>
            </w:pPr>
            <w:r w:rsidRPr="00007E0F">
              <w:t>69</w:t>
            </w:r>
          </w:p>
        </w:tc>
      </w:tr>
      <w:tr w:rsidR="00D82BF3" w:rsidRPr="00743538" w14:paraId="18B1AE1E" w14:textId="77777777" w:rsidTr="00862C39">
        <w:trPr>
          <w:trHeight w:val="23"/>
        </w:trPr>
        <w:tc>
          <w:tcPr>
            <w:tcW w:w="4957" w:type="dxa"/>
            <w:tcMar>
              <w:top w:w="0" w:type="dxa"/>
              <w:left w:w="70" w:type="dxa"/>
              <w:bottom w:w="0" w:type="dxa"/>
              <w:right w:w="70" w:type="dxa"/>
            </w:tcMar>
            <w:vAlign w:val="center"/>
          </w:tcPr>
          <w:p w14:paraId="376E9810" w14:textId="4487BF6B" w:rsidR="00D82BF3" w:rsidRDefault="00D82BF3" w:rsidP="00B57CFA">
            <w:pPr>
              <w:jc w:val="both"/>
            </w:pPr>
            <w:r>
              <w:t>Totaal</w:t>
            </w:r>
          </w:p>
        </w:tc>
        <w:tc>
          <w:tcPr>
            <w:tcW w:w="2197" w:type="dxa"/>
            <w:tcMar>
              <w:top w:w="0" w:type="dxa"/>
              <w:left w:w="70" w:type="dxa"/>
              <w:bottom w:w="0" w:type="dxa"/>
              <w:right w:w="70" w:type="dxa"/>
            </w:tcMar>
            <w:vAlign w:val="center"/>
          </w:tcPr>
          <w:p w14:paraId="28CC69DE" w14:textId="77777777" w:rsidR="00D82BF3" w:rsidRPr="00CB11C8" w:rsidRDefault="00D82BF3" w:rsidP="00862C39">
            <w:pPr>
              <w:jc w:val="right"/>
              <w:rPr>
                <w:highlight w:val="yellow"/>
              </w:rPr>
            </w:pPr>
            <w:r w:rsidRPr="00697979">
              <w:t>33</w:t>
            </w:r>
          </w:p>
        </w:tc>
        <w:tc>
          <w:tcPr>
            <w:tcW w:w="2197" w:type="dxa"/>
            <w:tcMar>
              <w:top w:w="0" w:type="dxa"/>
              <w:left w:w="70" w:type="dxa"/>
              <w:bottom w:w="0" w:type="dxa"/>
              <w:right w:w="70" w:type="dxa"/>
            </w:tcMar>
            <w:vAlign w:val="center"/>
          </w:tcPr>
          <w:p w14:paraId="45062B23" w14:textId="77777777" w:rsidR="00D82BF3" w:rsidRPr="00007E0F" w:rsidRDefault="00D82BF3" w:rsidP="00862C39">
            <w:pPr>
              <w:jc w:val="right"/>
            </w:pPr>
            <w:r w:rsidRPr="00007E0F">
              <w:t>96</w:t>
            </w:r>
          </w:p>
        </w:tc>
      </w:tr>
    </w:tbl>
    <w:p w14:paraId="42D44860" w14:textId="77777777" w:rsidR="009B77B1" w:rsidRDefault="009B77B1" w:rsidP="00D82BF3">
      <w:pPr>
        <w:jc w:val="both"/>
        <w:rPr>
          <w:lang w:val="en-US"/>
        </w:rPr>
      </w:pPr>
    </w:p>
    <w:p w14:paraId="41CD8887" w14:textId="76CD58FD" w:rsidR="00290517" w:rsidRPr="00290517" w:rsidRDefault="00290517" w:rsidP="00D82BF3">
      <w:pPr>
        <w:jc w:val="both"/>
        <w:rPr>
          <w:i/>
          <w:iCs/>
          <w:sz w:val="18"/>
          <w:szCs w:val="18"/>
          <w:lang w:val="en-US"/>
        </w:rPr>
      </w:pPr>
      <w:r w:rsidRPr="00290517">
        <w:rPr>
          <w:i/>
          <w:iCs/>
          <w:sz w:val="18"/>
          <w:szCs w:val="18"/>
          <w:lang w:val="en-US"/>
        </w:rPr>
        <w:t xml:space="preserve">Tabel 5.2: </w:t>
      </w:r>
      <w:proofErr w:type="spellStart"/>
      <w:r w:rsidRPr="00290517">
        <w:rPr>
          <w:i/>
          <w:iCs/>
          <w:sz w:val="18"/>
          <w:szCs w:val="18"/>
          <w:lang w:val="en-US"/>
        </w:rPr>
        <w:t>uiteenzetting</w:t>
      </w:r>
      <w:proofErr w:type="spellEnd"/>
      <w:r w:rsidRPr="00290517">
        <w:rPr>
          <w:i/>
          <w:iCs/>
          <w:sz w:val="18"/>
          <w:szCs w:val="18"/>
          <w:lang w:val="en-US"/>
        </w:rPr>
        <w:t xml:space="preserve"> </w:t>
      </w:r>
      <w:r>
        <w:rPr>
          <w:i/>
          <w:iCs/>
          <w:sz w:val="18"/>
          <w:szCs w:val="18"/>
          <w:lang w:val="en-US"/>
        </w:rPr>
        <w:t xml:space="preserve">filing failures </w:t>
      </w:r>
      <w:proofErr w:type="spellStart"/>
      <w:r>
        <w:rPr>
          <w:i/>
          <w:iCs/>
          <w:sz w:val="18"/>
          <w:szCs w:val="18"/>
          <w:lang w:val="en-US"/>
        </w:rPr>
        <w:t>en</w:t>
      </w:r>
      <w:proofErr w:type="spellEnd"/>
      <w:r>
        <w:rPr>
          <w:i/>
          <w:iCs/>
          <w:sz w:val="18"/>
          <w:szCs w:val="18"/>
          <w:lang w:val="en-US"/>
        </w:rPr>
        <w:t xml:space="preserve"> missed tests</w:t>
      </w:r>
      <w:r w:rsidRPr="00290517">
        <w:rPr>
          <w:i/>
          <w:iCs/>
          <w:sz w:val="18"/>
          <w:szCs w:val="18"/>
          <w:lang w:val="en-US"/>
        </w:rPr>
        <w:t xml:space="preserve"> per sport</w:t>
      </w:r>
    </w:p>
    <w:tbl>
      <w:tblPr>
        <w:tblW w:w="93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54"/>
        <w:gridCol w:w="1417"/>
        <w:gridCol w:w="1276"/>
        <w:gridCol w:w="761"/>
        <w:gridCol w:w="1360"/>
        <w:gridCol w:w="1327"/>
        <w:gridCol w:w="856"/>
      </w:tblGrid>
      <w:tr w:rsidR="00D82BF3" w:rsidRPr="00743538" w14:paraId="5924A74B" w14:textId="77777777" w:rsidTr="003D2448">
        <w:trPr>
          <w:trHeight w:val="300"/>
          <w:tblHeader/>
        </w:trPr>
        <w:tc>
          <w:tcPr>
            <w:tcW w:w="2354" w:type="dxa"/>
            <w:shd w:val="clear" w:color="auto" w:fill="9CC2E5"/>
            <w:noWrap/>
            <w:tcMar>
              <w:top w:w="0" w:type="dxa"/>
              <w:left w:w="70" w:type="dxa"/>
              <w:bottom w:w="0" w:type="dxa"/>
              <w:right w:w="70" w:type="dxa"/>
            </w:tcMar>
            <w:vAlign w:val="center"/>
            <w:hideMark/>
          </w:tcPr>
          <w:p w14:paraId="602B6324" w14:textId="77777777" w:rsidR="00D82BF3" w:rsidRPr="00743538" w:rsidRDefault="00D82BF3" w:rsidP="00B57CFA">
            <w:pPr>
              <w:jc w:val="both"/>
              <w:rPr>
                <w:b/>
                <w:bCs/>
              </w:rPr>
            </w:pPr>
            <w:r w:rsidRPr="00743538">
              <w:rPr>
                <w:b/>
                <w:bCs/>
              </w:rPr>
              <w:t>Sport</w:t>
            </w:r>
          </w:p>
        </w:tc>
        <w:tc>
          <w:tcPr>
            <w:tcW w:w="3454" w:type="dxa"/>
            <w:gridSpan w:val="3"/>
            <w:shd w:val="clear" w:color="auto" w:fill="9CC2E5"/>
            <w:noWrap/>
            <w:tcMar>
              <w:top w:w="0" w:type="dxa"/>
              <w:left w:w="70" w:type="dxa"/>
              <w:bottom w:w="0" w:type="dxa"/>
              <w:right w:w="70" w:type="dxa"/>
            </w:tcMar>
            <w:vAlign w:val="center"/>
            <w:hideMark/>
          </w:tcPr>
          <w:p w14:paraId="7B8747E6" w14:textId="77777777" w:rsidR="00D82BF3" w:rsidRPr="00743538" w:rsidRDefault="00D82BF3" w:rsidP="00B57CFA">
            <w:pPr>
              <w:jc w:val="center"/>
              <w:rPr>
                <w:b/>
                <w:bCs/>
              </w:rPr>
            </w:pPr>
            <w:r>
              <w:rPr>
                <w:b/>
                <w:bCs/>
              </w:rPr>
              <w:t>Kwartaal 4</w:t>
            </w:r>
          </w:p>
        </w:tc>
        <w:tc>
          <w:tcPr>
            <w:tcW w:w="3543" w:type="dxa"/>
            <w:gridSpan w:val="3"/>
            <w:shd w:val="clear" w:color="auto" w:fill="9CC2E5"/>
            <w:tcMar>
              <w:top w:w="0" w:type="dxa"/>
              <w:left w:w="70" w:type="dxa"/>
              <w:bottom w:w="0" w:type="dxa"/>
              <w:right w:w="70" w:type="dxa"/>
            </w:tcMar>
            <w:vAlign w:val="center"/>
            <w:hideMark/>
          </w:tcPr>
          <w:p w14:paraId="0FDE2B02" w14:textId="77777777" w:rsidR="00D82BF3" w:rsidRPr="00743538" w:rsidRDefault="00D82BF3" w:rsidP="00B57CFA">
            <w:pPr>
              <w:jc w:val="center"/>
              <w:rPr>
                <w:b/>
                <w:bCs/>
              </w:rPr>
            </w:pPr>
            <w:r w:rsidRPr="00743538">
              <w:rPr>
                <w:b/>
                <w:bCs/>
              </w:rPr>
              <w:t>Totaal 202</w:t>
            </w:r>
            <w:r>
              <w:rPr>
                <w:b/>
                <w:bCs/>
              </w:rPr>
              <w:t>4</w:t>
            </w:r>
          </w:p>
        </w:tc>
      </w:tr>
      <w:tr w:rsidR="00D82BF3" w:rsidRPr="00743538" w14:paraId="1911F934" w14:textId="77777777" w:rsidTr="003D2448">
        <w:trPr>
          <w:trHeight w:val="327"/>
          <w:tblHeader/>
        </w:trPr>
        <w:tc>
          <w:tcPr>
            <w:tcW w:w="2354" w:type="dxa"/>
            <w:shd w:val="clear" w:color="auto" w:fill="9CC2E5"/>
            <w:tcMar>
              <w:top w:w="0" w:type="dxa"/>
              <w:left w:w="70" w:type="dxa"/>
              <w:bottom w:w="0" w:type="dxa"/>
              <w:right w:w="70" w:type="dxa"/>
            </w:tcMar>
            <w:vAlign w:val="center"/>
          </w:tcPr>
          <w:p w14:paraId="6E32D198" w14:textId="77777777" w:rsidR="00D82BF3" w:rsidRPr="00743538" w:rsidRDefault="00D82BF3" w:rsidP="00B57CFA">
            <w:pPr>
              <w:jc w:val="both"/>
            </w:pPr>
          </w:p>
        </w:tc>
        <w:tc>
          <w:tcPr>
            <w:tcW w:w="1417" w:type="dxa"/>
            <w:shd w:val="clear" w:color="auto" w:fill="9CC2E5"/>
            <w:tcMar>
              <w:top w:w="0" w:type="dxa"/>
              <w:left w:w="70" w:type="dxa"/>
              <w:bottom w:w="0" w:type="dxa"/>
              <w:right w:w="70" w:type="dxa"/>
            </w:tcMar>
            <w:vAlign w:val="center"/>
            <w:hideMark/>
          </w:tcPr>
          <w:p w14:paraId="2E9F9CE5" w14:textId="77777777" w:rsidR="00D82BF3" w:rsidRPr="00743538" w:rsidRDefault="00D82BF3" w:rsidP="00B57CFA">
            <w:pPr>
              <w:jc w:val="center"/>
              <w:rPr>
                <w:i/>
                <w:iCs/>
              </w:rPr>
            </w:pPr>
            <w:proofErr w:type="spellStart"/>
            <w:r w:rsidRPr="00743538">
              <w:rPr>
                <w:i/>
                <w:iCs/>
              </w:rPr>
              <w:t>F</w:t>
            </w:r>
            <w:r>
              <w:rPr>
                <w:i/>
                <w:iCs/>
              </w:rPr>
              <w:t>iling</w:t>
            </w:r>
            <w:proofErr w:type="spellEnd"/>
            <w:r>
              <w:rPr>
                <w:i/>
                <w:iCs/>
              </w:rPr>
              <w:t xml:space="preserve"> failure</w:t>
            </w:r>
          </w:p>
        </w:tc>
        <w:tc>
          <w:tcPr>
            <w:tcW w:w="1276" w:type="dxa"/>
            <w:shd w:val="clear" w:color="auto" w:fill="9CC2E5"/>
            <w:tcMar>
              <w:top w:w="0" w:type="dxa"/>
              <w:left w:w="70" w:type="dxa"/>
              <w:bottom w:w="0" w:type="dxa"/>
              <w:right w:w="70" w:type="dxa"/>
            </w:tcMar>
            <w:vAlign w:val="center"/>
            <w:hideMark/>
          </w:tcPr>
          <w:p w14:paraId="3C52CD97" w14:textId="77777777" w:rsidR="00D82BF3" w:rsidRPr="00743538" w:rsidRDefault="00D82BF3" w:rsidP="00B57CFA">
            <w:pPr>
              <w:jc w:val="center"/>
              <w:rPr>
                <w:i/>
                <w:iCs/>
              </w:rPr>
            </w:pPr>
            <w:proofErr w:type="spellStart"/>
            <w:r>
              <w:rPr>
                <w:i/>
                <w:iCs/>
              </w:rPr>
              <w:t>Missed</w:t>
            </w:r>
            <w:proofErr w:type="spellEnd"/>
            <w:r>
              <w:rPr>
                <w:i/>
                <w:iCs/>
              </w:rPr>
              <w:t xml:space="preserve"> test</w:t>
            </w:r>
          </w:p>
        </w:tc>
        <w:tc>
          <w:tcPr>
            <w:tcW w:w="761" w:type="dxa"/>
            <w:shd w:val="clear" w:color="auto" w:fill="9CC2E5"/>
            <w:tcMar>
              <w:top w:w="0" w:type="dxa"/>
              <w:left w:w="70" w:type="dxa"/>
              <w:bottom w:w="0" w:type="dxa"/>
              <w:right w:w="70" w:type="dxa"/>
            </w:tcMar>
            <w:vAlign w:val="center"/>
            <w:hideMark/>
          </w:tcPr>
          <w:p w14:paraId="4FA5EFDF" w14:textId="77777777" w:rsidR="00D82BF3" w:rsidRPr="00743538" w:rsidRDefault="00D82BF3" w:rsidP="00B57CFA">
            <w:pPr>
              <w:jc w:val="center"/>
              <w:rPr>
                <w:i/>
                <w:iCs/>
              </w:rPr>
            </w:pPr>
            <w:r w:rsidRPr="00743538">
              <w:rPr>
                <w:i/>
                <w:iCs/>
              </w:rPr>
              <w:t>Totaal</w:t>
            </w:r>
          </w:p>
        </w:tc>
        <w:tc>
          <w:tcPr>
            <w:tcW w:w="1360" w:type="dxa"/>
            <w:shd w:val="clear" w:color="auto" w:fill="9CC2E5"/>
            <w:tcMar>
              <w:top w:w="0" w:type="dxa"/>
              <w:left w:w="70" w:type="dxa"/>
              <w:bottom w:w="0" w:type="dxa"/>
              <w:right w:w="70" w:type="dxa"/>
            </w:tcMar>
            <w:vAlign w:val="center"/>
            <w:hideMark/>
          </w:tcPr>
          <w:p w14:paraId="2BF02BEF" w14:textId="77777777" w:rsidR="00D82BF3" w:rsidRPr="00743538" w:rsidRDefault="00D82BF3" w:rsidP="00B57CFA">
            <w:pPr>
              <w:jc w:val="center"/>
              <w:rPr>
                <w:i/>
                <w:iCs/>
              </w:rPr>
            </w:pPr>
            <w:proofErr w:type="spellStart"/>
            <w:r>
              <w:rPr>
                <w:i/>
                <w:iCs/>
              </w:rPr>
              <w:t>Filing</w:t>
            </w:r>
            <w:proofErr w:type="spellEnd"/>
            <w:r>
              <w:rPr>
                <w:i/>
                <w:iCs/>
              </w:rPr>
              <w:t xml:space="preserve"> failure</w:t>
            </w:r>
          </w:p>
        </w:tc>
        <w:tc>
          <w:tcPr>
            <w:tcW w:w="1327" w:type="dxa"/>
            <w:shd w:val="clear" w:color="auto" w:fill="9CC2E5"/>
            <w:tcMar>
              <w:top w:w="0" w:type="dxa"/>
              <w:left w:w="70" w:type="dxa"/>
              <w:bottom w:w="0" w:type="dxa"/>
              <w:right w:w="70" w:type="dxa"/>
            </w:tcMar>
            <w:vAlign w:val="center"/>
            <w:hideMark/>
          </w:tcPr>
          <w:p w14:paraId="37D23535" w14:textId="77777777" w:rsidR="00D82BF3" w:rsidRPr="00743538" w:rsidRDefault="00D82BF3" w:rsidP="00B57CFA">
            <w:pPr>
              <w:jc w:val="center"/>
              <w:rPr>
                <w:i/>
                <w:iCs/>
              </w:rPr>
            </w:pPr>
            <w:proofErr w:type="spellStart"/>
            <w:r>
              <w:rPr>
                <w:i/>
                <w:iCs/>
              </w:rPr>
              <w:t>Missed</w:t>
            </w:r>
            <w:proofErr w:type="spellEnd"/>
            <w:r>
              <w:rPr>
                <w:i/>
                <w:iCs/>
              </w:rPr>
              <w:t xml:space="preserve"> test</w:t>
            </w:r>
          </w:p>
        </w:tc>
        <w:tc>
          <w:tcPr>
            <w:tcW w:w="856" w:type="dxa"/>
            <w:shd w:val="clear" w:color="auto" w:fill="9CC2E5"/>
            <w:tcMar>
              <w:top w:w="0" w:type="dxa"/>
              <w:left w:w="70" w:type="dxa"/>
              <w:bottom w:w="0" w:type="dxa"/>
              <w:right w:w="70" w:type="dxa"/>
            </w:tcMar>
            <w:vAlign w:val="center"/>
            <w:hideMark/>
          </w:tcPr>
          <w:p w14:paraId="165013BD" w14:textId="77777777" w:rsidR="00D82BF3" w:rsidRPr="00743538" w:rsidRDefault="00D82BF3" w:rsidP="00B57CFA">
            <w:pPr>
              <w:jc w:val="center"/>
              <w:rPr>
                <w:i/>
                <w:iCs/>
              </w:rPr>
            </w:pPr>
            <w:r w:rsidRPr="00743538">
              <w:rPr>
                <w:i/>
                <w:iCs/>
              </w:rPr>
              <w:t>Totaal</w:t>
            </w:r>
          </w:p>
        </w:tc>
      </w:tr>
      <w:tr w:rsidR="00D82BF3" w:rsidRPr="006E1136" w14:paraId="41445EC7" w14:textId="77777777" w:rsidTr="003D2448">
        <w:trPr>
          <w:trHeight w:val="23"/>
        </w:trPr>
        <w:tc>
          <w:tcPr>
            <w:tcW w:w="2354" w:type="dxa"/>
            <w:tcMar>
              <w:top w:w="0" w:type="dxa"/>
              <w:left w:w="70" w:type="dxa"/>
              <w:bottom w:w="0" w:type="dxa"/>
              <w:right w:w="70" w:type="dxa"/>
            </w:tcMar>
            <w:vAlign w:val="center"/>
            <w:hideMark/>
          </w:tcPr>
          <w:p w14:paraId="6191F490" w14:textId="7F631D64" w:rsidR="00D82BF3" w:rsidRPr="00DE1786" w:rsidRDefault="00D82BF3" w:rsidP="00B57CFA">
            <w:pPr>
              <w:jc w:val="both"/>
            </w:pPr>
          </w:p>
        </w:tc>
        <w:tc>
          <w:tcPr>
            <w:tcW w:w="1417" w:type="dxa"/>
            <w:tcMar>
              <w:top w:w="0" w:type="dxa"/>
              <w:left w:w="70" w:type="dxa"/>
              <w:bottom w:w="0" w:type="dxa"/>
              <w:right w:w="70" w:type="dxa"/>
            </w:tcMar>
            <w:vAlign w:val="center"/>
            <w:hideMark/>
          </w:tcPr>
          <w:p w14:paraId="37602CC0" w14:textId="77777777" w:rsidR="00D82BF3" w:rsidRPr="00144F03" w:rsidRDefault="00D82BF3" w:rsidP="00862C39">
            <w:pPr>
              <w:jc w:val="right"/>
            </w:pPr>
            <w:r w:rsidRPr="00144F03">
              <w:t>5</w:t>
            </w:r>
          </w:p>
        </w:tc>
        <w:tc>
          <w:tcPr>
            <w:tcW w:w="1276" w:type="dxa"/>
            <w:tcMar>
              <w:top w:w="0" w:type="dxa"/>
              <w:left w:w="70" w:type="dxa"/>
              <w:bottom w:w="0" w:type="dxa"/>
              <w:right w:w="70" w:type="dxa"/>
            </w:tcMar>
            <w:vAlign w:val="center"/>
            <w:hideMark/>
          </w:tcPr>
          <w:p w14:paraId="7FA1A5ED" w14:textId="77777777" w:rsidR="00D82BF3" w:rsidRPr="00144F03" w:rsidRDefault="00D82BF3" w:rsidP="00862C39">
            <w:pPr>
              <w:jc w:val="right"/>
            </w:pPr>
            <w:r w:rsidRPr="00144F03">
              <w:t>1</w:t>
            </w:r>
          </w:p>
        </w:tc>
        <w:tc>
          <w:tcPr>
            <w:tcW w:w="761" w:type="dxa"/>
            <w:tcMar>
              <w:top w:w="0" w:type="dxa"/>
              <w:left w:w="70" w:type="dxa"/>
              <w:bottom w:w="0" w:type="dxa"/>
              <w:right w:w="70" w:type="dxa"/>
            </w:tcMar>
            <w:vAlign w:val="center"/>
            <w:hideMark/>
          </w:tcPr>
          <w:p w14:paraId="77676FAD" w14:textId="77777777" w:rsidR="00D82BF3" w:rsidRPr="00144F03" w:rsidRDefault="00D82BF3" w:rsidP="00862C39">
            <w:pPr>
              <w:jc w:val="right"/>
            </w:pPr>
            <w:r w:rsidRPr="00144F03">
              <w:t>6</w:t>
            </w:r>
          </w:p>
        </w:tc>
        <w:tc>
          <w:tcPr>
            <w:tcW w:w="1360" w:type="dxa"/>
            <w:tcMar>
              <w:top w:w="0" w:type="dxa"/>
              <w:left w:w="70" w:type="dxa"/>
              <w:bottom w:w="0" w:type="dxa"/>
              <w:right w:w="70" w:type="dxa"/>
            </w:tcMar>
            <w:vAlign w:val="center"/>
            <w:hideMark/>
          </w:tcPr>
          <w:p w14:paraId="56344658" w14:textId="77777777" w:rsidR="00D82BF3" w:rsidRPr="00136B91" w:rsidRDefault="00D82BF3" w:rsidP="00862C39">
            <w:pPr>
              <w:jc w:val="right"/>
            </w:pPr>
            <w:r w:rsidRPr="00136B91">
              <w:t>10</w:t>
            </w:r>
          </w:p>
        </w:tc>
        <w:tc>
          <w:tcPr>
            <w:tcW w:w="1327" w:type="dxa"/>
            <w:tcMar>
              <w:top w:w="0" w:type="dxa"/>
              <w:left w:w="70" w:type="dxa"/>
              <w:bottom w:w="0" w:type="dxa"/>
              <w:right w:w="70" w:type="dxa"/>
            </w:tcMar>
            <w:vAlign w:val="center"/>
            <w:hideMark/>
          </w:tcPr>
          <w:p w14:paraId="2E7B799C" w14:textId="77777777" w:rsidR="00D82BF3" w:rsidRPr="00136B91" w:rsidRDefault="00D82BF3" w:rsidP="00862C39">
            <w:pPr>
              <w:jc w:val="right"/>
            </w:pPr>
            <w:r w:rsidRPr="00136B91">
              <w:t>8</w:t>
            </w:r>
          </w:p>
        </w:tc>
        <w:tc>
          <w:tcPr>
            <w:tcW w:w="856" w:type="dxa"/>
            <w:tcMar>
              <w:top w:w="0" w:type="dxa"/>
              <w:left w:w="70" w:type="dxa"/>
              <w:bottom w:w="0" w:type="dxa"/>
              <w:right w:w="70" w:type="dxa"/>
            </w:tcMar>
            <w:vAlign w:val="center"/>
            <w:hideMark/>
          </w:tcPr>
          <w:p w14:paraId="51F50EC4" w14:textId="77777777" w:rsidR="00D82BF3" w:rsidRPr="00136B91" w:rsidRDefault="00D82BF3" w:rsidP="00862C39">
            <w:pPr>
              <w:jc w:val="right"/>
            </w:pPr>
            <w:r w:rsidRPr="00136B91">
              <w:t>18</w:t>
            </w:r>
          </w:p>
        </w:tc>
      </w:tr>
      <w:tr w:rsidR="00D82BF3" w:rsidRPr="006E1136" w14:paraId="311F86CB" w14:textId="77777777" w:rsidTr="003D2448">
        <w:trPr>
          <w:trHeight w:val="23"/>
        </w:trPr>
        <w:tc>
          <w:tcPr>
            <w:tcW w:w="2354" w:type="dxa"/>
            <w:tcMar>
              <w:top w:w="0" w:type="dxa"/>
              <w:left w:w="70" w:type="dxa"/>
              <w:bottom w:w="0" w:type="dxa"/>
              <w:right w:w="70" w:type="dxa"/>
            </w:tcMar>
            <w:vAlign w:val="center"/>
          </w:tcPr>
          <w:p w14:paraId="76F4CF82" w14:textId="186B7A85" w:rsidR="00D82BF3" w:rsidRPr="00DE1786" w:rsidRDefault="00D82BF3" w:rsidP="00B57CFA">
            <w:pPr>
              <w:jc w:val="both"/>
            </w:pPr>
          </w:p>
        </w:tc>
        <w:tc>
          <w:tcPr>
            <w:tcW w:w="1417" w:type="dxa"/>
            <w:tcMar>
              <w:top w:w="0" w:type="dxa"/>
              <w:left w:w="70" w:type="dxa"/>
              <w:bottom w:w="0" w:type="dxa"/>
              <w:right w:w="70" w:type="dxa"/>
            </w:tcMar>
            <w:vAlign w:val="center"/>
          </w:tcPr>
          <w:p w14:paraId="28C9988D" w14:textId="77777777" w:rsidR="00D82BF3" w:rsidRPr="00144F03" w:rsidRDefault="00D82BF3" w:rsidP="00862C39">
            <w:pPr>
              <w:jc w:val="right"/>
            </w:pPr>
            <w:r w:rsidRPr="00144F03">
              <w:t>1</w:t>
            </w:r>
          </w:p>
        </w:tc>
        <w:tc>
          <w:tcPr>
            <w:tcW w:w="1276" w:type="dxa"/>
            <w:tcMar>
              <w:top w:w="0" w:type="dxa"/>
              <w:left w:w="70" w:type="dxa"/>
              <w:bottom w:w="0" w:type="dxa"/>
              <w:right w:w="70" w:type="dxa"/>
            </w:tcMar>
            <w:vAlign w:val="center"/>
          </w:tcPr>
          <w:p w14:paraId="58EE2978"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43B9CF0A" w14:textId="77777777" w:rsidR="00D82BF3" w:rsidRPr="00144F03" w:rsidRDefault="00D82BF3" w:rsidP="00862C39">
            <w:pPr>
              <w:jc w:val="right"/>
            </w:pPr>
            <w:r w:rsidRPr="00144F03">
              <w:t>1</w:t>
            </w:r>
          </w:p>
        </w:tc>
        <w:tc>
          <w:tcPr>
            <w:tcW w:w="1360" w:type="dxa"/>
            <w:tcMar>
              <w:top w:w="0" w:type="dxa"/>
              <w:left w:w="70" w:type="dxa"/>
              <w:bottom w:w="0" w:type="dxa"/>
              <w:right w:w="70" w:type="dxa"/>
            </w:tcMar>
            <w:vAlign w:val="center"/>
          </w:tcPr>
          <w:p w14:paraId="4A48826E" w14:textId="77777777" w:rsidR="00D82BF3" w:rsidRPr="00136B91" w:rsidRDefault="00D82BF3" w:rsidP="00862C39">
            <w:pPr>
              <w:jc w:val="right"/>
            </w:pPr>
            <w:r w:rsidRPr="00136B91">
              <w:t>3</w:t>
            </w:r>
          </w:p>
        </w:tc>
        <w:tc>
          <w:tcPr>
            <w:tcW w:w="1327" w:type="dxa"/>
            <w:tcMar>
              <w:top w:w="0" w:type="dxa"/>
              <w:left w:w="70" w:type="dxa"/>
              <w:bottom w:w="0" w:type="dxa"/>
              <w:right w:w="70" w:type="dxa"/>
            </w:tcMar>
            <w:vAlign w:val="center"/>
          </w:tcPr>
          <w:p w14:paraId="5AC0A0F5"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2AEBBF88" w14:textId="77777777" w:rsidR="00D82BF3" w:rsidRPr="00136B91" w:rsidRDefault="00D82BF3" w:rsidP="00862C39">
            <w:pPr>
              <w:jc w:val="right"/>
            </w:pPr>
            <w:r w:rsidRPr="00136B91">
              <w:t>3</w:t>
            </w:r>
          </w:p>
        </w:tc>
      </w:tr>
      <w:tr w:rsidR="00D82BF3" w:rsidRPr="006E1136" w14:paraId="5BC47B53" w14:textId="77777777" w:rsidTr="003D2448">
        <w:trPr>
          <w:trHeight w:val="23"/>
        </w:trPr>
        <w:tc>
          <w:tcPr>
            <w:tcW w:w="2354" w:type="dxa"/>
            <w:tcMar>
              <w:top w:w="0" w:type="dxa"/>
              <w:left w:w="70" w:type="dxa"/>
              <w:bottom w:w="0" w:type="dxa"/>
              <w:right w:w="70" w:type="dxa"/>
            </w:tcMar>
            <w:vAlign w:val="center"/>
          </w:tcPr>
          <w:p w14:paraId="2182F10A" w14:textId="6E47F716" w:rsidR="00D82BF3" w:rsidRPr="00DE1786" w:rsidRDefault="00D82BF3" w:rsidP="00B57CFA">
            <w:pPr>
              <w:jc w:val="both"/>
            </w:pPr>
          </w:p>
        </w:tc>
        <w:tc>
          <w:tcPr>
            <w:tcW w:w="1417" w:type="dxa"/>
            <w:tcMar>
              <w:top w:w="0" w:type="dxa"/>
              <w:left w:w="70" w:type="dxa"/>
              <w:bottom w:w="0" w:type="dxa"/>
              <w:right w:w="70" w:type="dxa"/>
            </w:tcMar>
            <w:vAlign w:val="center"/>
          </w:tcPr>
          <w:p w14:paraId="3765D790" w14:textId="77777777" w:rsidR="00D82BF3" w:rsidRPr="00136B91" w:rsidRDefault="00D82BF3" w:rsidP="00862C39">
            <w:pPr>
              <w:jc w:val="right"/>
            </w:pPr>
            <w:r w:rsidRPr="00136B91">
              <w:t>0</w:t>
            </w:r>
          </w:p>
        </w:tc>
        <w:tc>
          <w:tcPr>
            <w:tcW w:w="1276" w:type="dxa"/>
            <w:tcMar>
              <w:top w:w="0" w:type="dxa"/>
              <w:left w:w="70" w:type="dxa"/>
              <w:bottom w:w="0" w:type="dxa"/>
              <w:right w:w="70" w:type="dxa"/>
            </w:tcMar>
            <w:vAlign w:val="center"/>
          </w:tcPr>
          <w:p w14:paraId="590B7B5D" w14:textId="77777777" w:rsidR="00D82BF3" w:rsidRPr="00136B91" w:rsidRDefault="00D82BF3" w:rsidP="00862C39">
            <w:pPr>
              <w:jc w:val="right"/>
            </w:pPr>
            <w:r w:rsidRPr="00136B91">
              <w:t>0</w:t>
            </w:r>
          </w:p>
        </w:tc>
        <w:tc>
          <w:tcPr>
            <w:tcW w:w="761" w:type="dxa"/>
            <w:tcMar>
              <w:top w:w="0" w:type="dxa"/>
              <w:left w:w="70" w:type="dxa"/>
              <w:bottom w:w="0" w:type="dxa"/>
              <w:right w:w="70" w:type="dxa"/>
            </w:tcMar>
            <w:vAlign w:val="center"/>
          </w:tcPr>
          <w:p w14:paraId="288886A3" w14:textId="77777777" w:rsidR="00D82BF3" w:rsidRPr="00136B91" w:rsidRDefault="00D82BF3" w:rsidP="00862C39">
            <w:pPr>
              <w:jc w:val="right"/>
            </w:pPr>
            <w:r w:rsidRPr="00136B91">
              <w:t>0</w:t>
            </w:r>
          </w:p>
        </w:tc>
        <w:tc>
          <w:tcPr>
            <w:tcW w:w="1360" w:type="dxa"/>
            <w:tcMar>
              <w:top w:w="0" w:type="dxa"/>
              <w:left w:w="70" w:type="dxa"/>
              <w:bottom w:w="0" w:type="dxa"/>
              <w:right w:w="70" w:type="dxa"/>
            </w:tcMar>
            <w:vAlign w:val="center"/>
          </w:tcPr>
          <w:p w14:paraId="18A1EB9E" w14:textId="77777777" w:rsidR="00D82BF3" w:rsidRPr="00136B91" w:rsidRDefault="00D82BF3" w:rsidP="00862C39">
            <w:pPr>
              <w:jc w:val="right"/>
            </w:pPr>
            <w:r w:rsidRPr="00136B91">
              <w:t>4</w:t>
            </w:r>
          </w:p>
        </w:tc>
        <w:tc>
          <w:tcPr>
            <w:tcW w:w="1327" w:type="dxa"/>
            <w:tcMar>
              <w:top w:w="0" w:type="dxa"/>
              <w:left w:w="70" w:type="dxa"/>
              <w:bottom w:w="0" w:type="dxa"/>
              <w:right w:w="70" w:type="dxa"/>
            </w:tcMar>
            <w:vAlign w:val="center"/>
          </w:tcPr>
          <w:p w14:paraId="16D8BC0E"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13B32CA5" w14:textId="77777777" w:rsidR="00D82BF3" w:rsidRPr="00136B91" w:rsidRDefault="00D82BF3" w:rsidP="00862C39">
            <w:pPr>
              <w:jc w:val="right"/>
            </w:pPr>
            <w:r w:rsidRPr="00136B91">
              <w:t>4</w:t>
            </w:r>
          </w:p>
        </w:tc>
      </w:tr>
      <w:tr w:rsidR="00D82BF3" w:rsidRPr="006E1136" w14:paraId="3770E266" w14:textId="77777777" w:rsidTr="003D2448">
        <w:trPr>
          <w:trHeight w:val="23"/>
        </w:trPr>
        <w:tc>
          <w:tcPr>
            <w:tcW w:w="2354" w:type="dxa"/>
            <w:tcMar>
              <w:top w:w="0" w:type="dxa"/>
              <w:left w:w="70" w:type="dxa"/>
              <w:bottom w:w="0" w:type="dxa"/>
              <w:right w:w="70" w:type="dxa"/>
            </w:tcMar>
            <w:vAlign w:val="center"/>
          </w:tcPr>
          <w:p w14:paraId="1BBC00A3" w14:textId="59DEFEBA" w:rsidR="00D82BF3" w:rsidRPr="00DE1786" w:rsidRDefault="00D82BF3" w:rsidP="00B57CFA">
            <w:pPr>
              <w:jc w:val="both"/>
            </w:pPr>
          </w:p>
        </w:tc>
        <w:tc>
          <w:tcPr>
            <w:tcW w:w="1417" w:type="dxa"/>
            <w:tcMar>
              <w:top w:w="0" w:type="dxa"/>
              <w:left w:w="70" w:type="dxa"/>
              <w:bottom w:w="0" w:type="dxa"/>
              <w:right w:w="70" w:type="dxa"/>
            </w:tcMar>
            <w:vAlign w:val="center"/>
          </w:tcPr>
          <w:p w14:paraId="16712CC2" w14:textId="77777777" w:rsidR="00D82BF3" w:rsidRPr="00144F03" w:rsidRDefault="00D82BF3" w:rsidP="00862C39">
            <w:pPr>
              <w:jc w:val="right"/>
            </w:pPr>
            <w:r w:rsidRPr="00144F03">
              <w:t>1</w:t>
            </w:r>
          </w:p>
        </w:tc>
        <w:tc>
          <w:tcPr>
            <w:tcW w:w="1276" w:type="dxa"/>
            <w:tcMar>
              <w:top w:w="0" w:type="dxa"/>
              <w:left w:w="70" w:type="dxa"/>
              <w:bottom w:w="0" w:type="dxa"/>
              <w:right w:w="70" w:type="dxa"/>
            </w:tcMar>
            <w:vAlign w:val="center"/>
          </w:tcPr>
          <w:p w14:paraId="0ECEC328"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2D217D3F" w14:textId="77777777" w:rsidR="00D82BF3" w:rsidRPr="00144F03" w:rsidRDefault="00D82BF3" w:rsidP="00862C39">
            <w:pPr>
              <w:jc w:val="right"/>
            </w:pPr>
            <w:r w:rsidRPr="00144F03">
              <w:t>1</w:t>
            </w:r>
          </w:p>
        </w:tc>
        <w:tc>
          <w:tcPr>
            <w:tcW w:w="1360" w:type="dxa"/>
            <w:tcMar>
              <w:top w:w="0" w:type="dxa"/>
              <w:left w:w="70" w:type="dxa"/>
              <w:bottom w:w="0" w:type="dxa"/>
              <w:right w:w="70" w:type="dxa"/>
            </w:tcMar>
            <w:vAlign w:val="center"/>
          </w:tcPr>
          <w:p w14:paraId="78CE97B3" w14:textId="77777777" w:rsidR="00D82BF3" w:rsidRPr="00136B91" w:rsidRDefault="00D82BF3" w:rsidP="00862C39">
            <w:pPr>
              <w:jc w:val="right"/>
            </w:pPr>
            <w:r w:rsidRPr="00136B91">
              <w:t>1</w:t>
            </w:r>
          </w:p>
        </w:tc>
        <w:tc>
          <w:tcPr>
            <w:tcW w:w="1327" w:type="dxa"/>
            <w:tcMar>
              <w:top w:w="0" w:type="dxa"/>
              <w:left w:w="70" w:type="dxa"/>
              <w:bottom w:w="0" w:type="dxa"/>
              <w:right w:w="70" w:type="dxa"/>
            </w:tcMar>
            <w:vAlign w:val="center"/>
          </w:tcPr>
          <w:p w14:paraId="289EA89D"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69B748CD" w14:textId="77777777" w:rsidR="00D82BF3" w:rsidRPr="00136B91" w:rsidRDefault="00D82BF3" w:rsidP="00862C39">
            <w:pPr>
              <w:jc w:val="right"/>
            </w:pPr>
            <w:r w:rsidRPr="00136B91">
              <w:t>1</w:t>
            </w:r>
          </w:p>
        </w:tc>
      </w:tr>
      <w:tr w:rsidR="00D82BF3" w:rsidRPr="006E1136" w14:paraId="428761C8" w14:textId="77777777" w:rsidTr="003D2448">
        <w:trPr>
          <w:trHeight w:val="23"/>
        </w:trPr>
        <w:tc>
          <w:tcPr>
            <w:tcW w:w="2354" w:type="dxa"/>
            <w:tcMar>
              <w:top w:w="0" w:type="dxa"/>
              <w:left w:w="70" w:type="dxa"/>
              <w:bottom w:w="0" w:type="dxa"/>
              <w:right w:w="70" w:type="dxa"/>
            </w:tcMar>
            <w:vAlign w:val="center"/>
          </w:tcPr>
          <w:p w14:paraId="00AA3B8D" w14:textId="5ADF0999" w:rsidR="00D82BF3" w:rsidRPr="00DE1786" w:rsidRDefault="00D82BF3" w:rsidP="00B57CFA">
            <w:pPr>
              <w:jc w:val="both"/>
            </w:pPr>
          </w:p>
        </w:tc>
        <w:tc>
          <w:tcPr>
            <w:tcW w:w="1417" w:type="dxa"/>
            <w:tcMar>
              <w:top w:w="0" w:type="dxa"/>
              <w:left w:w="70" w:type="dxa"/>
              <w:bottom w:w="0" w:type="dxa"/>
              <w:right w:w="70" w:type="dxa"/>
            </w:tcMar>
            <w:vAlign w:val="center"/>
          </w:tcPr>
          <w:p w14:paraId="1DBB3132" w14:textId="77777777" w:rsidR="00D82BF3" w:rsidRPr="00136B91" w:rsidRDefault="00D82BF3" w:rsidP="00862C39">
            <w:pPr>
              <w:jc w:val="right"/>
            </w:pPr>
            <w:r w:rsidRPr="00136B91">
              <w:t>0</w:t>
            </w:r>
          </w:p>
        </w:tc>
        <w:tc>
          <w:tcPr>
            <w:tcW w:w="1276" w:type="dxa"/>
            <w:tcMar>
              <w:top w:w="0" w:type="dxa"/>
              <w:left w:w="70" w:type="dxa"/>
              <w:bottom w:w="0" w:type="dxa"/>
              <w:right w:w="70" w:type="dxa"/>
            </w:tcMar>
            <w:vAlign w:val="center"/>
          </w:tcPr>
          <w:p w14:paraId="315AFBA5" w14:textId="77777777" w:rsidR="00D82BF3" w:rsidRPr="00136B91" w:rsidRDefault="00D82BF3" w:rsidP="00862C39">
            <w:pPr>
              <w:jc w:val="right"/>
            </w:pPr>
            <w:r w:rsidRPr="00136B91">
              <w:t>0</w:t>
            </w:r>
          </w:p>
        </w:tc>
        <w:tc>
          <w:tcPr>
            <w:tcW w:w="761" w:type="dxa"/>
            <w:tcMar>
              <w:top w:w="0" w:type="dxa"/>
              <w:left w:w="70" w:type="dxa"/>
              <w:bottom w:w="0" w:type="dxa"/>
              <w:right w:w="70" w:type="dxa"/>
            </w:tcMar>
            <w:vAlign w:val="center"/>
          </w:tcPr>
          <w:p w14:paraId="0A74BBEE" w14:textId="77777777" w:rsidR="00D82BF3" w:rsidRPr="00136B91" w:rsidRDefault="00D82BF3" w:rsidP="00862C39">
            <w:pPr>
              <w:jc w:val="right"/>
            </w:pPr>
            <w:r w:rsidRPr="00136B91">
              <w:t>0</w:t>
            </w:r>
          </w:p>
        </w:tc>
        <w:tc>
          <w:tcPr>
            <w:tcW w:w="1360" w:type="dxa"/>
            <w:tcMar>
              <w:top w:w="0" w:type="dxa"/>
              <w:left w:w="70" w:type="dxa"/>
              <w:bottom w:w="0" w:type="dxa"/>
              <w:right w:w="70" w:type="dxa"/>
            </w:tcMar>
            <w:vAlign w:val="center"/>
          </w:tcPr>
          <w:p w14:paraId="3B5A4029" w14:textId="77777777" w:rsidR="00D82BF3" w:rsidRPr="00136B91" w:rsidRDefault="00D82BF3" w:rsidP="00862C39">
            <w:pPr>
              <w:jc w:val="right"/>
            </w:pPr>
            <w:r w:rsidRPr="00136B91">
              <w:t>0</w:t>
            </w:r>
          </w:p>
        </w:tc>
        <w:tc>
          <w:tcPr>
            <w:tcW w:w="1327" w:type="dxa"/>
            <w:tcMar>
              <w:top w:w="0" w:type="dxa"/>
              <w:left w:w="70" w:type="dxa"/>
              <w:bottom w:w="0" w:type="dxa"/>
              <w:right w:w="70" w:type="dxa"/>
            </w:tcMar>
            <w:vAlign w:val="center"/>
          </w:tcPr>
          <w:p w14:paraId="105C4AEA" w14:textId="77777777" w:rsidR="00D82BF3" w:rsidRPr="00136B91" w:rsidRDefault="00D82BF3" w:rsidP="00862C39">
            <w:pPr>
              <w:jc w:val="right"/>
            </w:pPr>
            <w:r w:rsidRPr="00136B91">
              <w:t>1</w:t>
            </w:r>
          </w:p>
        </w:tc>
        <w:tc>
          <w:tcPr>
            <w:tcW w:w="856" w:type="dxa"/>
            <w:tcMar>
              <w:top w:w="0" w:type="dxa"/>
              <w:left w:w="70" w:type="dxa"/>
              <w:bottom w:w="0" w:type="dxa"/>
              <w:right w:w="70" w:type="dxa"/>
            </w:tcMar>
            <w:vAlign w:val="center"/>
          </w:tcPr>
          <w:p w14:paraId="3FB29EEB" w14:textId="77777777" w:rsidR="00D82BF3" w:rsidRPr="00136B91" w:rsidRDefault="00D82BF3" w:rsidP="00862C39">
            <w:pPr>
              <w:jc w:val="right"/>
            </w:pPr>
            <w:r w:rsidRPr="00136B91">
              <w:t>1</w:t>
            </w:r>
          </w:p>
        </w:tc>
      </w:tr>
      <w:tr w:rsidR="00D82BF3" w:rsidRPr="006E1136" w14:paraId="55CF9335" w14:textId="77777777" w:rsidTr="003D2448">
        <w:trPr>
          <w:trHeight w:val="23"/>
        </w:trPr>
        <w:tc>
          <w:tcPr>
            <w:tcW w:w="2354" w:type="dxa"/>
            <w:tcMar>
              <w:top w:w="0" w:type="dxa"/>
              <w:left w:w="70" w:type="dxa"/>
              <w:bottom w:w="0" w:type="dxa"/>
              <w:right w:w="70" w:type="dxa"/>
            </w:tcMar>
            <w:vAlign w:val="center"/>
          </w:tcPr>
          <w:p w14:paraId="5EBF0946" w14:textId="39801F3B" w:rsidR="00D82BF3" w:rsidRPr="00DE1786" w:rsidRDefault="00D82BF3" w:rsidP="00B57CFA">
            <w:pPr>
              <w:jc w:val="both"/>
            </w:pPr>
          </w:p>
        </w:tc>
        <w:tc>
          <w:tcPr>
            <w:tcW w:w="1417" w:type="dxa"/>
            <w:tcMar>
              <w:top w:w="0" w:type="dxa"/>
              <w:left w:w="70" w:type="dxa"/>
              <w:bottom w:w="0" w:type="dxa"/>
              <w:right w:w="70" w:type="dxa"/>
            </w:tcMar>
            <w:vAlign w:val="center"/>
          </w:tcPr>
          <w:p w14:paraId="61D3B78A" w14:textId="77777777" w:rsidR="00D82BF3" w:rsidRPr="00081CA6" w:rsidRDefault="00D82BF3" w:rsidP="00862C39">
            <w:pPr>
              <w:jc w:val="right"/>
            </w:pPr>
            <w:r w:rsidRPr="00081CA6">
              <w:t>2</w:t>
            </w:r>
          </w:p>
        </w:tc>
        <w:tc>
          <w:tcPr>
            <w:tcW w:w="1276" w:type="dxa"/>
            <w:tcMar>
              <w:top w:w="0" w:type="dxa"/>
              <w:left w:w="70" w:type="dxa"/>
              <w:bottom w:w="0" w:type="dxa"/>
              <w:right w:w="70" w:type="dxa"/>
            </w:tcMar>
            <w:vAlign w:val="center"/>
          </w:tcPr>
          <w:p w14:paraId="123525AB" w14:textId="77777777" w:rsidR="00D82BF3" w:rsidRPr="00081CA6" w:rsidRDefault="00D82BF3" w:rsidP="00862C39">
            <w:pPr>
              <w:jc w:val="right"/>
            </w:pPr>
            <w:r w:rsidRPr="00081CA6">
              <w:t>0</w:t>
            </w:r>
          </w:p>
        </w:tc>
        <w:tc>
          <w:tcPr>
            <w:tcW w:w="761" w:type="dxa"/>
            <w:tcMar>
              <w:top w:w="0" w:type="dxa"/>
              <w:left w:w="70" w:type="dxa"/>
              <w:bottom w:w="0" w:type="dxa"/>
              <w:right w:w="70" w:type="dxa"/>
            </w:tcMar>
            <w:vAlign w:val="center"/>
          </w:tcPr>
          <w:p w14:paraId="1BF2C041" w14:textId="77777777" w:rsidR="00D82BF3" w:rsidRPr="00081CA6" w:rsidRDefault="00D82BF3" w:rsidP="00862C39">
            <w:pPr>
              <w:jc w:val="right"/>
            </w:pPr>
            <w:r w:rsidRPr="00081CA6">
              <w:t>2</w:t>
            </w:r>
          </w:p>
        </w:tc>
        <w:tc>
          <w:tcPr>
            <w:tcW w:w="1360" w:type="dxa"/>
            <w:tcMar>
              <w:top w:w="0" w:type="dxa"/>
              <w:left w:w="70" w:type="dxa"/>
              <w:bottom w:w="0" w:type="dxa"/>
              <w:right w:w="70" w:type="dxa"/>
            </w:tcMar>
            <w:vAlign w:val="center"/>
          </w:tcPr>
          <w:p w14:paraId="4AC63AC1" w14:textId="77777777" w:rsidR="00D82BF3" w:rsidRPr="00136B91" w:rsidRDefault="00D82BF3" w:rsidP="00862C39">
            <w:pPr>
              <w:jc w:val="right"/>
            </w:pPr>
            <w:r w:rsidRPr="00136B91">
              <w:t>4</w:t>
            </w:r>
          </w:p>
        </w:tc>
        <w:tc>
          <w:tcPr>
            <w:tcW w:w="1327" w:type="dxa"/>
            <w:tcMar>
              <w:top w:w="0" w:type="dxa"/>
              <w:left w:w="70" w:type="dxa"/>
              <w:bottom w:w="0" w:type="dxa"/>
              <w:right w:w="70" w:type="dxa"/>
            </w:tcMar>
            <w:vAlign w:val="center"/>
          </w:tcPr>
          <w:p w14:paraId="31C8E058" w14:textId="77777777" w:rsidR="00D82BF3" w:rsidRPr="00136B91" w:rsidRDefault="00D82BF3" w:rsidP="00862C39">
            <w:pPr>
              <w:jc w:val="right"/>
            </w:pPr>
            <w:r w:rsidRPr="00136B91">
              <w:t>1</w:t>
            </w:r>
          </w:p>
        </w:tc>
        <w:tc>
          <w:tcPr>
            <w:tcW w:w="856" w:type="dxa"/>
            <w:tcMar>
              <w:top w:w="0" w:type="dxa"/>
              <w:left w:w="70" w:type="dxa"/>
              <w:bottom w:w="0" w:type="dxa"/>
              <w:right w:w="70" w:type="dxa"/>
            </w:tcMar>
            <w:vAlign w:val="center"/>
          </w:tcPr>
          <w:p w14:paraId="02536ED5" w14:textId="77777777" w:rsidR="00D82BF3" w:rsidRPr="00136B91" w:rsidRDefault="00D82BF3" w:rsidP="00862C39">
            <w:pPr>
              <w:jc w:val="right"/>
            </w:pPr>
            <w:r w:rsidRPr="00136B91">
              <w:t>5</w:t>
            </w:r>
          </w:p>
        </w:tc>
      </w:tr>
      <w:tr w:rsidR="00D82BF3" w:rsidRPr="006E1136" w14:paraId="40804410" w14:textId="77777777" w:rsidTr="003D2448">
        <w:trPr>
          <w:trHeight w:val="23"/>
        </w:trPr>
        <w:tc>
          <w:tcPr>
            <w:tcW w:w="2354" w:type="dxa"/>
            <w:tcMar>
              <w:top w:w="0" w:type="dxa"/>
              <w:left w:w="70" w:type="dxa"/>
              <w:bottom w:w="0" w:type="dxa"/>
              <w:right w:w="70" w:type="dxa"/>
            </w:tcMar>
            <w:vAlign w:val="center"/>
          </w:tcPr>
          <w:p w14:paraId="174F2A15" w14:textId="033ADC73" w:rsidR="00D82BF3" w:rsidRDefault="00D82BF3" w:rsidP="00B57CFA">
            <w:pPr>
              <w:jc w:val="both"/>
            </w:pPr>
          </w:p>
        </w:tc>
        <w:tc>
          <w:tcPr>
            <w:tcW w:w="1417" w:type="dxa"/>
            <w:tcMar>
              <w:top w:w="0" w:type="dxa"/>
              <w:left w:w="70" w:type="dxa"/>
              <w:bottom w:w="0" w:type="dxa"/>
              <w:right w:w="70" w:type="dxa"/>
            </w:tcMar>
            <w:vAlign w:val="center"/>
          </w:tcPr>
          <w:p w14:paraId="530E193B" w14:textId="77777777" w:rsidR="00D82BF3" w:rsidRPr="00144F03" w:rsidRDefault="00D82BF3" w:rsidP="00862C39">
            <w:pPr>
              <w:jc w:val="right"/>
            </w:pPr>
            <w:r w:rsidRPr="00144F03">
              <w:t>1</w:t>
            </w:r>
          </w:p>
        </w:tc>
        <w:tc>
          <w:tcPr>
            <w:tcW w:w="1276" w:type="dxa"/>
            <w:tcMar>
              <w:top w:w="0" w:type="dxa"/>
              <w:left w:w="70" w:type="dxa"/>
              <w:bottom w:w="0" w:type="dxa"/>
              <w:right w:w="70" w:type="dxa"/>
            </w:tcMar>
            <w:vAlign w:val="center"/>
          </w:tcPr>
          <w:p w14:paraId="5EEACFB6"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712F6CCE" w14:textId="77777777" w:rsidR="00D82BF3" w:rsidRPr="00144F03" w:rsidRDefault="00D82BF3" w:rsidP="00862C39">
            <w:pPr>
              <w:jc w:val="right"/>
            </w:pPr>
            <w:r w:rsidRPr="00144F03">
              <w:t>1</w:t>
            </w:r>
          </w:p>
        </w:tc>
        <w:tc>
          <w:tcPr>
            <w:tcW w:w="1360" w:type="dxa"/>
            <w:tcMar>
              <w:top w:w="0" w:type="dxa"/>
              <w:left w:w="70" w:type="dxa"/>
              <w:bottom w:w="0" w:type="dxa"/>
              <w:right w:w="70" w:type="dxa"/>
            </w:tcMar>
            <w:vAlign w:val="center"/>
          </w:tcPr>
          <w:p w14:paraId="436E060F" w14:textId="77777777" w:rsidR="00D82BF3" w:rsidRPr="00136B91" w:rsidRDefault="00D82BF3" w:rsidP="00862C39">
            <w:pPr>
              <w:jc w:val="right"/>
            </w:pPr>
            <w:r w:rsidRPr="00136B91">
              <w:t>1</w:t>
            </w:r>
          </w:p>
        </w:tc>
        <w:tc>
          <w:tcPr>
            <w:tcW w:w="1327" w:type="dxa"/>
            <w:tcMar>
              <w:top w:w="0" w:type="dxa"/>
              <w:left w:w="70" w:type="dxa"/>
              <w:bottom w:w="0" w:type="dxa"/>
              <w:right w:w="70" w:type="dxa"/>
            </w:tcMar>
            <w:vAlign w:val="center"/>
          </w:tcPr>
          <w:p w14:paraId="6EEB4497"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52B33836" w14:textId="77777777" w:rsidR="00D82BF3" w:rsidRPr="00136B91" w:rsidRDefault="00D82BF3" w:rsidP="00862C39">
            <w:pPr>
              <w:jc w:val="right"/>
            </w:pPr>
            <w:r w:rsidRPr="00136B91">
              <w:t>1</w:t>
            </w:r>
          </w:p>
        </w:tc>
      </w:tr>
      <w:tr w:rsidR="00D82BF3" w:rsidRPr="006E1136" w14:paraId="1A8C5DD8" w14:textId="77777777" w:rsidTr="003D2448">
        <w:trPr>
          <w:trHeight w:val="23"/>
        </w:trPr>
        <w:tc>
          <w:tcPr>
            <w:tcW w:w="2354" w:type="dxa"/>
            <w:tcMar>
              <w:top w:w="0" w:type="dxa"/>
              <w:left w:w="70" w:type="dxa"/>
              <w:bottom w:w="0" w:type="dxa"/>
              <w:right w:w="70" w:type="dxa"/>
            </w:tcMar>
            <w:vAlign w:val="center"/>
          </w:tcPr>
          <w:p w14:paraId="13BFE87E" w14:textId="0427DC3B" w:rsidR="00D82BF3" w:rsidRPr="00DE1786" w:rsidRDefault="00D82BF3" w:rsidP="00B57CFA">
            <w:pPr>
              <w:jc w:val="both"/>
            </w:pPr>
          </w:p>
        </w:tc>
        <w:tc>
          <w:tcPr>
            <w:tcW w:w="1417" w:type="dxa"/>
            <w:tcMar>
              <w:top w:w="0" w:type="dxa"/>
              <w:left w:w="70" w:type="dxa"/>
              <w:bottom w:w="0" w:type="dxa"/>
              <w:right w:w="70" w:type="dxa"/>
            </w:tcMar>
            <w:vAlign w:val="center"/>
          </w:tcPr>
          <w:p w14:paraId="4446D29C" w14:textId="77777777" w:rsidR="00D82BF3" w:rsidRPr="00144F03" w:rsidRDefault="00D82BF3" w:rsidP="00862C39">
            <w:pPr>
              <w:jc w:val="right"/>
            </w:pPr>
            <w:r w:rsidRPr="00144F03">
              <w:t>3</w:t>
            </w:r>
          </w:p>
        </w:tc>
        <w:tc>
          <w:tcPr>
            <w:tcW w:w="1276" w:type="dxa"/>
            <w:tcMar>
              <w:top w:w="0" w:type="dxa"/>
              <w:left w:w="70" w:type="dxa"/>
              <w:bottom w:w="0" w:type="dxa"/>
              <w:right w:w="70" w:type="dxa"/>
            </w:tcMar>
            <w:vAlign w:val="center"/>
          </w:tcPr>
          <w:p w14:paraId="6C0A8449"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6A81C7A6" w14:textId="77777777" w:rsidR="00D82BF3" w:rsidRPr="00144F03" w:rsidRDefault="00D82BF3" w:rsidP="00862C39">
            <w:pPr>
              <w:jc w:val="right"/>
            </w:pPr>
            <w:r w:rsidRPr="00144F03">
              <w:t>3</w:t>
            </w:r>
          </w:p>
        </w:tc>
        <w:tc>
          <w:tcPr>
            <w:tcW w:w="1360" w:type="dxa"/>
            <w:tcMar>
              <w:top w:w="0" w:type="dxa"/>
              <w:left w:w="70" w:type="dxa"/>
              <w:bottom w:w="0" w:type="dxa"/>
              <w:right w:w="70" w:type="dxa"/>
            </w:tcMar>
            <w:vAlign w:val="center"/>
          </w:tcPr>
          <w:p w14:paraId="0FD51123" w14:textId="77777777" w:rsidR="00D82BF3" w:rsidRPr="00136B91" w:rsidRDefault="00D82BF3" w:rsidP="00862C39">
            <w:pPr>
              <w:jc w:val="right"/>
            </w:pPr>
            <w:r w:rsidRPr="00136B91">
              <w:t>7</w:t>
            </w:r>
          </w:p>
        </w:tc>
        <w:tc>
          <w:tcPr>
            <w:tcW w:w="1327" w:type="dxa"/>
            <w:tcMar>
              <w:top w:w="0" w:type="dxa"/>
              <w:left w:w="70" w:type="dxa"/>
              <w:bottom w:w="0" w:type="dxa"/>
              <w:right w:w="70" w:type="dxa"/>
            </w:tcMar>
            <w:vAlign w:val="center"/>
          </w:tcPr>
          <w:p w14:paraId="7BFF196B"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047F166F" w14:textId="77777777" w:rsidR="00D82BF3" w:rsidRPr="00136B91" w:rsidRDefault="00D82BF3" w:rsidP="00862C39">
            <w:pPr>
              <w:jc w:val="right"/>
            </w:pPr>
            <w:r w:rsidRPr="00136B91">
              <w:t>7</w:t>
            </w:r>
          </w:p>
        </w:tc>
      </w:tr>
      <w:tr w:rsidR="00D82BF3" w:rsidRPr="006E1136" w14:paraId="3CE5B942" w14:textId="77777777" w:rsidTr="003D2448">
        <w:trPr>
          <w:trHeight w:val="23"/>
        </w:trPr>
        <w:tc>
          <w:tcPr>
            <w:tcW w:w="2354" w:type="dxa"/>
            <w:tcMar>
              <w:top w:w="0" w:type="dxa"/>
              <w:left w:w="70" w:type="dxa"/>
              <w:bottom w:w="0" w:type="dxa"/>
              <w:right w:w="70" w:type="dxa"/>
            </w:tcMar>
            <w:vAlign w:val="center"/>
          </w:tcPr>
          <w:p w14:paraId="15F8DFD1" w14:textId="08387C9C" w:rsidR="00D82BF3" w:rsidRPr="00DE1786" w:rsidRDefault="00D82BF3" w:rsidP="00B57CFA">
            <w:pPr>
              <w:jc w:val="both"/>
            </w:pPr>
          </w:p>
        </w:tc>
        <w:tc>
          <w:tcPr>
            <w:tcW w:w="1417" w:type="dxa"/>
            <w:tcMar>
              <w:top w:w="0" w:type="dxa"/>
              <w:left w:w="70" w:type="dxa"/>
              <w:bottom w:w="0" w:type="dxa"/>
              <w:right w:w="70" w:type="dxa"/>
            </w:tcMar>
            <w:vAlign w:val="center"/>
          </w:tcPr>
          <w:p w14:paraId="07AF1F2F" w14:textId="77777777" w:rsidR="00D82BF3" w:rsidRPr="00144F03" w:rsidRDefault="00D82BF3" w:rsidP="00862C39">
            <w:pPr>
              <w:jc w:val="right"/>
            </w:pPr>
            <w:r w:rsidRPr="00144F03">
              <w:t>1</w:t>
            </w:r>
          </w:p>
        </w:tc>
        <w:tc>
          <w:tcPr>
            <w:tcW w:w="1276" w:type="dxa"/>
            <w:tcMar>
              <w:top w:w="0" w:type="dxa"/>
              <w:left w:w="70" w:type="dxa"/>
              <w:bottom w:w="0" w:type="dxa"/>
              <w:right w:w="70" w:type="dxa"/>
            </w:tcMar>
            <w:vAlign w:val="center"/>
          </w:tcPr>
          <w:p w14:paraId="644C01C6"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52ECEF81" w14:textId="77777777" w:rsidR="00D82BF3" w:rsidRPr="00144F03" w:rsidRDefault="00D82BF3" w:rsidP="00862C39">
            <w:pPr>
              <w:jc w:val="right"/>
            </w:pPr>
            <w:r w:rsidRPr="00144F03">
              <w:t>1</w:t>
            </w:r>
          </w:p>
        </w:tc>
        <w:tc>
          <w:tcPr>
            <w:tcW w:w="1360" w:type="dxa"/>
            <w:tcMar>
              <w:top w:w="0" w:type="dxa"/>
              <w:left w:w="70" w:type="dxa"/>
              <w:bottom w:w="0" w:type="dxa"/>
              <w:right w:w="70" w:type="dxa"/>
            </w:tcMar>
            <w:vAlign w:val="center"/>
          </w:tcPr>
          <w:p w14:paraId="66AD1B40" w14:textId="77777777" w:rsidR="00D82BF3" w:rsidRPr="00136B91" w:rsidRDefault="00D82BF3" w:rsidP="00862C39">
            <w:pPr>
              <w:jc w:val="right"/>
            </w:pPr>
            <w:r>
              <w:t>2</w:t>
            </w:r>
          </w:p>
        </w:tc>
        <w:tc>
          <w:tcPr>
            <w:tcW w:w="1327" w:type="dxa"/>
            <w:tcMar>
              <w:top w:w="0" w:type="dxa"/>
              <w:left w:w="70" w:type="dxa"/>
              <w:bottom w:w="0" w:type="dxa"/>
              <w:right w:w="70" w:type="dxa"/>
            </w:tcMar>
            <w:vAlign w:val="center"/>
          </w:tcPr>
          <w:p w14:paraId="19FB5BF7"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5B03D3EB" w14:textId="77777777" w:rsidR="00D82BF3" w:rsidRPr="00136B91" w:rsidRDefault="00D82BF3" w:rsidP="00862C39">
            <w:pPr>
              <w:jc w:val="right"/>
            </w:pPr>
            <w:r>
              <w:t>2</w:t>
            </w:r>
          </w:p>
        </w:tc>
      </w:tr>
      <w:tr w:rsidR="00D82BF3" w:rsidRPr="006E1136" w14:paraId="77CBBF8D" w14:textId="77777777" w:rsidTr="003D2448">
        <w:trPr>
          <w:trHeight w:val="23"/>
        </w:trPr>
        <w:tc>
          <w:tcPr>
            <w:tcW w:w="2354" w:type="dxa"/>
            <w:tcMar>
              <w:top w:w="0" w:type="dxa"/>
              <w:left w:w="70" w:type="dxa"/>
              <w:bottom w:w="0" w:type="dxa"/>
              <w:right w:w="70" w:type="dxa"/>
            </w:tcMar>
            <w:vAlign w:val="center"/>
          </w:tcPr>
          <w:p w14:paraId="5400FF7A" w14:textId="7A11277A" w:rsidR="00D82BF3" w:rsidRPr="00CB11C8" w:rsidRDefault="00D82BF3" w:rsidP="00B57CFA">
            <w:pPr>
              <w:jc w:val="both"/>
              <w:rPr>
                <w:highlight w:val="yellow"/>
              </w:rPr>
            </w:pPr>
          </w:p>
        </w:tc>
        <w:tc>
          <w:tcPr>
            <w:tcW w:w="1417" w:type="dxa"/>
            <w:tcMar>
              <w:top w:w="0" w:type="dxa"/>
              <w:left w:w="70" w:type="dxa"/>
              <w:bottom w:w="0" w:type="dxa"/>
              <w:right w:w="70" w:type="dxa"/>
            </w:tcMar>
            <w:vAlign w:val="center"/>
          </w:tcPr>
          <w:p w14:paraId="4555D7BE" w14:textId="77777777" w:rsidR="00D82BF3" w:rsidRPr="00144F03" w:rsidRDefault="00D82BF3" w:rsidP="00862C39">
            <w:pPr>
              <w:jc w:val="right"/>
            </w:pPr>
            <w:r w:rsidRPr="00144F03">
              <w:t>4</w:t>
            </w:r>
          </w:p>
        </w:tc>
        <w:tc>
          <w:tcPr>
            <w:tcW w:w="1276" w:type="dxa"/>
            <w:tcMar>
              <w:top w:w="0" w:type="dxa"/>
              <w:left w:w="70" w:type="dxa"/>
              <w:bottom w:w="0" w:type="dxa"/>
              <w:right w:w="70" w:type="dxa"/>
            </w:tcMar>
            <w:vAlign w:val="center"/>
          </w:tcPr>
          <w:p w14:paraId="0942677F"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538933F3" w14:textId="77777777" w:rsidR="00D82BF3" w:rsidRPr="00144F03" w:rsidRDefault="00D82BF3" w:rsidP="00862C39">
            <w:pPr>
              <w:jc w:val="right"/>
            </w:pPr>
            <w:r w:rsidRPr="00144F03">
              <w:t>4</w:t>
            </w:r>
          </w:p>
        </w:tc>
        <w:tc>
          <w:tcPr>
            <w:tcW w:w="1360" w:type="dxa"/>
            <w:tcMar>
              <w:top w:w="0" w:type="dxa"/>
              <w:left w:w="70" w:type="dxa"/>
              <w:bottom w:w="0" w:type="dxa"/>
              <w:right w:w="70" w:type="dxa"/>
            </w:tcMar>
            <w:vAlign w:val="center"/>
          </w:tcPr>
          <w:p w14:paraId="519ACFB0" w14:textId="77777777" w:rsidR="00D82BF3" w:rsidRPr="00136B91" w:rsidRDefault="00D82BF3" w:rsidP="00862C39">
            <w:pPr>
              <w:jc w:val="right"/>
            </w:pPr>
            <w:r w:rsidRPr="00136B91">
              <w:t>4</w:t>
            </w:r>
          </w:p>
        </w:tc>
        <w:tc>
          <w:tcPr>
            <w:tcW w:w="1327" w:type="dxa"/>
            <w:tcMar>
              <w:top w:w="0" w:type="dxa"/>
              <w:left w:w="70" w:type="dxa"/>
              <w:bottom w:w="0" w:type="dxa"/>
              <w:right w:w="70" w:type="dxa"/>
            </w:tcMar>
            <w:vAlign w:val="center"/>
          </w:tcPr>
          <w:p w14:paraId="3B1E67AF" w14:textId="77777777" w:rsidR="00D82BF3" w:rsidRPr="00136B91" w:rsidRDefault="00D82BF3" w:rsidP="00862C39">
            <w:pPr>
              <w:jc w:val="right"/>
            </w:pPr>
            <w:r w:rsidRPr="00136B91">
              <w:t>4</w:t>
            </w:r>
          </w:p>
        </w:tc>
        <w:tc>
          <w:tcPr>
            <w:tcW w:w="856" w:type="dxa"/>
            <w:tcMar>
              <w:top w:w="0" w:type="dxa"/>
              <w:left w:w="70" w:type="dxa"/>
              <w:bottom w:w="0" w:type="dxa"/>
              <w:right w:w="70" w:type="dxa"/>
            </w:tcMar>
            <w:vAlign w:val="center"/>
          </w:tcPr>
          <w:p w14:paraId="187C68C3" w14:textId="77777777" w:rsidR="00D82BF3" w:rsidRPr="00136B91" w:rsidRDefault="00D82BF3" w:rsidP="00862C39">
            <w:pPr>
              <w:jc w:val="right"/>
            </w:pPr>
            <w:r w:rsidRPr="00136B91">
              <w:t>8</w:t>
            </w:r>
          </w:p>
        </w:tc>
      </w:tr>
      <w:tr w:rsidR="00D82BF3" w:rsidRPr="006E1136" w14:paraId="6AE3290A" w14:textId="77777777" w:rsidTr="003D2448">
        <w:trPr>
          <w:trHeight w:val="23"/>
        </w:trPr>
        <w:tc>
          <w:tcPr>
            <w:tcW w:w="2354" w:type="dxa"/>
            <w:tcMar>
              <w:top w:w="0" w:type="dxa"/>
              <w:left w:w="70" w:type="dxa"/>
              <w:bottom w:w="0" w:type="dxa"/>
              <w:right w:w="70" w:type="dxa"/>
            </w:tcMar>
            <w:vAlign w:val="center"/>
          </w:tcPr>
          <w:p w14:paraId="5E8085B2" w14:textId="7F247AD1" w:rsidR="00D82BF3" w:rsidRPr="00144F03" w:rsidRDefault="00D82BF3" w:rsidP="00B57CFA">
            <w:pPr>
              <w:jc w:val="both"/>
            </w:pPr>
          </w:p>
        </w:tc>
        <w:tc>
          <w:tcPr>
            <w:tcW w:w="1417" w:type="dxa"/>
            <w:tcMar>
              <w:top w:w="0" w:type="dxa"/>
              <w:left w:w="70" w:type="dxa"/>
              <w:bottom w:w="0" w:type="dxa"/>
              <w:right w:w="70" w:type="dxa"/>
            </w:tcMar>
            <w:vAlign w:val="center"/>
          </w:tcPr>
          <w:p w14:paraId="0395F913" w14:textId="77777777" w:rsidR="00D82BF3" w:rsidRPr="00144F03" w:rsidRDefault="00D82BF3" w:rsidP="00862C39">
            <w:pPr>
              <w:jc w:val="right"/>
            </w:pPr>
            <w:r w:rsidRPr="00144F03">
              <w:t>1</w:t>
            </w:r>
          </w:p>
        </w:tc>
        <w:tc>
          <w:tcPr>
            <w:tcW w:w="1276" w:type="dxa"/>
            <w:tcMar>
              <w:top w:w="0" w:type="dxa"/>
              <w:left w:w="70" w:type="dxa"/>
              <w:bottom w:w="0" w:type="dxa"/>
              <w:right w:w="70" w:type="dxa"/>
            </w:tcMar>
            <w:vAlign w:val="center"/>
          </w:tcPr>
          <w:p w14:paraId="2B810799"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100D4D2E" w14:textId="77777777" w:rsidR="00D82BF3" w:rsidRPr="00144F03" w:rsidRDefault="00D82BF3" w:rsidP="00862C39">
            <w:pPr>
              <w:jc w:val="right"/>
            </w:pPr>
            <w:r w:rsidRPr="00144F03">
              <w:t>1</w:t>
            </w:r>
          </w:p>
        </w:tc>
        <w:tc>
          <w:tcPr>
            <w:tcW w:w="1360" w:type="dxa"/>
            <w:tcMar>
              <w:top w:w="0" w:type="dxa"/>
              <w:left w:w="70" w:type="dxa"/>
              <w:bottom w:w="0" w:type="dxa"/>
              <w:right w:w="70" w:type="dxa"/>
            </w:tcMar>
            <w:vAlign w:val="center"/>
          </w:tcPr>
          <w:p w14:paraId="695693F5" w14:textId="77777777" w:rsidR="00D82BF3" w:rsidRPr="00136B91" w:rsidRDefault="00D82BF3" w:rsidP="00862C39">
            <w:pPr>
              <w:jc w:val="right"/>
            </w:pPr>
            <w:r w:rsidRPr="00136B91">
              <w:t>4</w:t>
            </w:r>
          </w:p>
        </w:tc>
        <w:tc>
          <w:tcPr>
            <w:tcW w:w="1327" w:type="dxa"/>
            <w:tcMar>
              <w:top w:w="0" w:type="dxa"/>
              <w:left w:w="70" w:type="dxa"/>
              <w:bottom w:w="0" w:type="dxa"/>
              <w:right w:w="70" w:type="dxa"/>
            </w:tcMar>
            <w:vAlign w:val="center"/>
          </w:tcPr>
          <w:p w14:paraId="39770B53" w14:textId="77777777" w:rsidR="00D82BF3" w:rsidRPr="00136B91" w:rsidRDefault="00D82BF3" w:rsidP="00862C39">
            <w:pPr>
              <w:jc w:val="right"/>
            </w:pPr>
            <w:r w:rsidRPr="00136B91">
              <w:t>2</w:t>
            </w:r>
          </w:p>
        </w:tc>
        <w:tc>
          <w:tcPr>
            <w:tcW w:w="856" w:type="dxa"/>
            <w:tcMar>
              <w:top w:w="0" w:type="dxa"/>
              <w:left w:w="70" w:type="dxa"/>
              <w:bottom w:w="0" w:type="dxa"/>
              <w:right w:w="70" w:type="dxa"/>
            </w:tcMar>
            <w:vAlign w:val="center"/>
          </w:tcPr>
          <w:p w14:paraId="26FA4985" w14:textId="77777777" w:rsidR="00D82BF3" w:rsidRPr="00136B91" w:rsidRDefault="00D82BF3" w:rsidP="00862C39">
            <w:pPr>
              <w:jc w:val="right"/>
            </w:pPr>
            <w:r w:rsidRPr="00136B91">
              <w:t>6</w:t>
            </w:r>
          </w:p>
        </w:tc>
      </w:tr>
      <w:tr w:rsidR="00D82BF3" w:rsidRPr="006E1136" w14:paraId="3C176007" w14:textId="77777777" w:rsidTr="003D2448">
        <w:trPr>
          <w:trHeight w:val="23"/>
        </w:trPr>
        <w:tc>
          <w:tcPr>
            <w:tcW w:w="2354" w:type="dxa"/>
            <w:tcMar>
              <w:top w:w="0" w:type="dxa"/>
              <w:left w:w="70" w:type="dxa"/>
              <w:bottom w:w="0" w:type="dxa"/>
              <w:right w:w="70" w:type="dxa"/>
            </w:tcMar>
            <w:vAlign w:val="center"/>
          </w:tcPr>
          <w:p w14:paraId="27AA478A" w14:textId="358894D8" w:rsidR="00D82BF3" w:rsidRPr="00144F03" w:rsidRDefault="00D82BF3" w:rsidP="00B57CFA">
            <w:pPr>
              <w:jc w:val="both"/>
            </w:pPr>
          </w:p>
        </w:tc>
        <w:tc>
          <w:tcPr>
            <w:tcW w:w="1417" w:type="dxa"/>
            <w:tcMar>
              <w:top w:w="0" w:type="dxa"/>
              <w:left w:w="70" w:type="dxa"/>
              <w:bottom w:w="0" w:type="dxa"/>
              <w:right w:w="70" w:type="dxa"/>
            </w:tcMar>
            <w:vAlign w:val="center"/>
          </w:tcPr>
          <w:p w14:paraId="4A8749FB" w14:textId="77777777" w:rsidR="00D82BF3" w:rsidRPr="00144F03" w:rsidRDefault="00D82BF3" w:rsidP="00862C39">
            <w:pPr>
              <w:jc w:val="right"/>
            </w:pPr>
            <w:r w:rsidRPr="00144F03">
              <w:t>0</w:t>
            </w:r>
          </w:p>
        </w:tc>
        <w:tc>
          <w:tcPr>
            <w:tcW w:w="1276" w:type="dxa"/>
            <w:tcMar>
              <w:top w:w="0" w:type="dxa"/>
              <w:left w:w="70" w:type="dxa"/>
              <w:bottom w:w="0" w:type="dxa"/>
              <w:right w:w="70" w:type="dxa"/>
            </w:tcMar>
            <w:vAlign w:val="center"/>
          </w:tcPr>
          <w:p w14:paraId="432DFBA6" w14:textId="77777777" w:rsidR="00D82BF3" w:rsidRPr="00144F03" w:rsidRDefault="00D82BF3" w:rsidP="00862C39">
            <w:pPr>
              <w:jc w:val="right"/>
            </w:pPr>
            <w:r w:rsidRPr="00144F03">
              <w:t>1</w:t>
            </w:r>
          </w:p>
        </w:tc>
        <w:tc>
          <w:tcPr>
            <w:tcW w:w="761" w:type="dxa"/>
            <w:tcMar>
              <w:top w:w="0" w:type="dxa"/>
              <w:left w:w="70" w:type="dxa"/>
              <w:bottom w:w="0" w:type="dxa"/>
              <w:right w:w="70" w:type="dxa"/>
            </w:tcMar>
            <w:vAlign w:val="center"/>
          </w:tcPr>
          <w:p w14:paraId="561BE47F" w14:textId="77777777" w:rsidR="00D82BF3" w:rsidRPr="00144F03" w:rsidRDefault="00D82BF3" w:rsidP="00862C39">
            <w:pPr>
              <w:jc w:val="right"/>
            </w:pPr>
            <w:r>
              <w:t>1</w:t>
            </w:r>
          </w:p>
        </w:tc>
        <w:tc>
          <w:tcPr>
            <w:tcW w:w="1360" w:type="dxa"/>
            <w:tcMar>
              <w:top w:w="0" w:type="dxa"/>
              <w:left w:w="70" w:type="dxa"/>
              <w:bottom w:w="0" w:type="dxa"/>
              <w:right w:w="70" w:type="dxa"/>
            </w:tcMar>
            <w:vAlign w:val="center"/>
          </w:tcPr>
          <w:p w14:paraId="0719CA23" w14:textId="77777777" w:rsidR="00D82BF3" w:rsidRPr="00136B91" w:rsidRDefault="00D82BF3" w:rsidP="00862C39">
            <w:pPr>
              <w:jc w:val="right"/>
            </w:pPr>
            <w:r>
              <w:t>1</w:t>
            </w:r>
          </w:p>
        </w:tc>
        <w:tc>
          <w:tcPr>
            <w:tcW w:w="1327" w:type="dxa"/>
            <w:tcMar>
              <w:top w:w="0" w:type="dxa"/>
              <w:left w:w="70" w:type="dxa"/>
              <w:bottom w:w="0" w:type="dxa"/>
              <w:right w:w="70" w:type="dxa"/>
            </w:tcMar>
            <w:vAlign w:val="center"/>
          </w:tcPr>
          <w:p w14:paraId="036C46B5" w14:textId="77777777" w:rsidR="00D82BF3" w:rsidRPr="00136B91" w:rsidRDefault="00D82BF3" w:rsidP="00862C39">
            <w:pPr>
              <w:jc w:val="right"/>
            </w:pPr>
            <w:r w:rsidRPr="00136B91">
              <w:t>2</w:t>
            </w:r>
          </w:p>
        </w:tc>
        <w:tc>
          <w:tcPr>
            <w:tcW w:w="856" w:type="dxa"/>
            <w:tcMar>
              <w:top w:w="0" w:type="dxa"/>
              <w:left w:w="70" w:type="dxa"/>
              <w:bottom w:w="0" w:type="dxa"/>
              <w:right w:w="70" w:type="dxa"/>
            </w:tcMar>
            <w:vAlign w:val="center"/>
          </w:tcPr>
          <w:p w14:paraId="6BE144C0" w14:textId="77777777" w:rsidR="00D82BF3" w:rsidRPr="00136B91" w:rsidRDefault="00D82BF3" w:rsidP="00862C39">
            <w:pPr>
              <w:jc w:val="right"/>
            </w:pPr>
            <w:r>
              <w:t>3</w:t>
            </w:r>
          </w:p>
        </w:tc>
      </w:tr>
      <w:tr w:rsidR="00D82BF3" w:rsidRPr="006E1136" w14:paraId="57096DC0" w14:textId="77777777" w:rsidTr="003D2448">
        <w:trPr>
          <w:trHeight w:val="23"/>
        </w:trPr>
        <w:tc>
          <w:tcPr>
            <w:tcW w:w="2354" w:type="dxa"/>
            <w:tcMar>
              <w:top w:w="0" w:type="dxa"/>
              <w:left w:w="70" w:type="dxa"/>
              <w:bottom w:w="0" w:type="dxa"/>
              <w:right w:w="70" w:type="dxa"/>
            </w:tcMar>
            <w:vAlign w:val="center"/>
          </w:tcPr>
          <w:p w14:paraId="67CBC422" w14:textId="53C2F21E" w:rsidR="00D82BF3" w:rsidRPr="00136B91" w:rsidRDefault="00D82BF3" w:rsidP="00B57CFA">
            <w:pPr>
              <w:jc w:val="both"/>
            </w:pPr>
          </w:p>
        </w:tc>
        <w:tc>
          <w:tcPr>
            <w:tcW w:w="1417" w:type="dxa"/>
            <w:tcMar>
              <w:top w:w="0" w:type="dxa"/>
              <w:left w:w="70" w:type="dxa"/>
              <w:bottom w:w="0" w:type="dxa"/>
              <w:right w:w="70" w:type="dxa"/>
            </w:tcMar>
            <w:vAlign w:val="center"/>
          </w:tcPr>
          <w:p w14:paraId="0F303328" w14:textId="77777777" w:rsidR="00D82BF3" w:rsidRPr="00136B91" w:rsidRDefault="00D82BF3" w:rsidP="00862C39">
            <w:pPr>
              <w:jc w:val="right"/>
            </w:pPr>
            <w:r w:rsidRPr="00136B91">
              <w:t>0</w:t>
            </w:r>
          </w:p>
        </w:tc>
        <w:tc>
          <w:tcPr>
            <w:tcW w:w="1276" w:type="dxa"/>
            <w:tcMar>
              <w:top w:w="0" w:type="dxa"/>
              <w:left w:w="70" w:type="dxa"/>
              <w:bottom w:w="0" w:type="dxa"/>
              <w:right w:w="70" w:type="dxa"/>
            </w:tcMar>
            <w:vAlign w:val="center"/>
          </w:tcPr>
          <w:p w14:paraId="47274119" w14:textId="77777777" w:rsidR="00D82BF3" w:rsidRPr="00136B91" w:rsidRDefault="00D82BF3" w:rsidP="00862C39">
            <w:pPr>
              <w:jc w:val="right"/>
            </w:pPr>
            <w:r w:rsidRPr="00136B91">
              <w:t>0</w:t>
            </w:r>
          </w:p>
        </w:tc>
        <w:tc>
          <w:tcPr>
            <w:tcW w:w="761" w:type="dxa"/>
            <w:tcMar>
              <w:top w:w="0" w:type="dxa"/>
              <w:left w:w="70" w:type="dxa"/>
              <w:bottom w:w="0" w:type="dxa"/>
              <w:right w:w="70" w:type="dxa"/>
            </w:tcMar>
            <w:vAlign w:val="center"/>
          </w:tcPr>
          <w:p w14:paraId="47F9456E" w14:textId="77777777" w:rsidR="00D82BF3" w:rsidRPr="00136B91" w:rsidRDefault="00D82BF3" w:rsidP="00862C39">
            <w:pPr>
              <w:jc w:val="right"/>
            </w:pPr>
            <w:r w:rsidRPr="00136B91">
              <w:t>0</w:t>
            </w:r>
          </w:p>
        </w:tc>
        <w:tc>
          <w:tcPr>
            <w:tcW w:w="1360" w:type="dxa"/>
            <w:tcMar>
              <w:top w:w="0" w:type="dxa"/>
              <w:left w:w="70" w:type="dxa"/>
              <w:bottom w:w="0" w:type="dxa"/>
              <w:right w:w="70" w:type="dxa"/>
            </w:tcMar>
            <w:vAlign w:val="center"/>
          </w:tcPr>
          <w:p w14:paraId="40E975A3" w14:textId="77777777" w:rsidR="00D82BF3" w:rsidRPr="00136B91" w:rsidRDefault="00D82BF3" w:rsidP="00862C39">
            <w:pPr>
              <w:jc w:val="right"/>
            </w:pPr>
            <w:r>
              <w:t>2</w:t>
            </w:r>
          </w:p>
        </w:tc>
        <w:tc>
          <w:tcPr>
            <w:tcW w:w="1327" w:type="dxa"/>
            <w:tcMar>
              <w:top w:w="0" w:type="dxa"/>
              <w:left w:w="70" w:type="dxa"/>
              <w:bottom w:w="0" w:type="dxa"/>
              <w:right w:w="70" w:type="dxa"/>
            </w:tcMar>
            <w:vAlign w:val="center"/>
          </w:tcPr>
          <w:p w14:paraId="5752BE89"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1C64832F" w14:textId="77777777" w:rsidR="00D82BF3" w:rsidRPr="00136B91" w:rsidRDefault="00D82BF3" w:rsidP="00862C39">
            <w:pPr>
              <w:jc w:val="right"/>
            </w:pPr>
            <w:r>
              <w:t>2</w:t>
            </w:r>
          </w:p>
        </w:tc>
      </w:tr>
      <w:tr w:rsidR="00D82BF3" w:rsidRPr="006E1136" w14:paraId="0799E4B1" w14:textId="77777777" w:rsidTr="003D2448">
        <w:trPr>
          <w:trHeight w:val="23"/>
        </w:trPr>
        <w:tc>
          <w:tcPr>
            <w:tcW w:w="2354" w:type="dxa"/>
            <w:tcMar>
              <w:top w:w="0" w:type="dxa"/>
              <w:left w:w="70" w:type="dxa"/>
              <w:bottom w:w="0" w:type="dxa"/>
              <w:right w:w="70" w:type="dxa"/>
            </w:tcMar>
            <w:vAlign w:val="center"/>
          </w:tcPr>
          <w:p w14:paraId="1FC44A20" w14:textId="78CF45F5" w:rsidR="00D82BF3" w:rsidRPr="00136B91" w:rsidRDefault="00D82BF3" w:rsidP="00B57CFA">
            <w:pPr>
              <w:jc w:val="both"/>
            </w:pPr>
          </w:p>
        </w:tc>
        <w:tc>
          <w:tcPr>
            <w:tcW w:w="1417" w:type="dxa"/>
            <w:tcMar>
              <w:top w:w="0" w:type="dxa"/>
              <w:left w:w="70" w:type="dxa"/>
              <w:bottom w:w="0" w:type="dxa"/>
              <w:right w:w="70" w:type="dxa"/>
            </w:tcMar>
            <w:vAlign w:val="center"/>
          </w:tcPr>
          <w:p w14:paraId="485C6C44" w14:textId="77777777" w:rsidR="00D82BF3" w:rsidRPr="00136B91" w:rsidRDefault="00D82BF3" w:rsidP="00862C39">
            <w:pPr>
              <w:jc w:val="right"/>
            </w:pPr>
            <w:r w:rsidRPr="00136B91">
              <w:t>0</w:t>
            </w:r>
          </w:p>
        </w:tc>
        <w:tc>
          <w:tcPr>
            <w:tcW w:w="1276" w:type="dxa"/>
            <w:tcMar>
              <w:top w:w="0" w:type="dxa"/>
              <w:left w:w="70" w:type="dxa"/>
              <w:bottom w:w="0" w:type="dxa"/>
              <w:right w:w="70" w:type="dxa"/>
            </w:tcMar>
            <w:vAlign w:val="center"/>
          </w:tcPr>
          <w:p w14:paraId="1CB240DA" w14:textId="77777777" w:rsidR="00D82BF3" w:rsidRPr="00136B91" w:rsidRDefault="00D82BF3" w:rsidP="00862C39">
            <w:pPr>
              <w:jc w:val="right"/>
            </w:pPr>
            <w:r w:rsidRPr="00136B91">
              <w:t>0</w:t>
            </w:r>
          </w:p>
        </w:tc>
        <w:tc>
          <w:tcPr>
            <w:tcW w:w="761" w:type="dxa"/>
            <w:tcMar>
              <w:top w:w="0" w:type="dxa"/>
              <w:left w:w="70" w:type="dxa"/>
              <w:bottom w:w="0" w:type="dxa"/>
              <w:right w:w="70" w:type="dxa"/>
            </w:tcMar>
            <w:vAlign w:val="center"/>
          </w:tcPr>
          <w:p w14:paraId="7D6E9DFE" w14:textId="77777777" w:rsidR="00D82BF3" w:rsidRPr="00136B91" w:rsidRDefault="00D82BF3" w:rsidP="00862C39">
            <w:pPr>
              <w:jc w:val="right"/>
            </w:pPr>
            <w:r w:rsidRPr="00136B91">
              <w:t>0</w:t>
            </w:r>
          </w:p>
        </w:tc>
        <w:tc>
          <w:tcPr>
            <w:tcW w:w="1360" w:type="dxa"/>
            <w:tcMar>
              <w:top w:w="0" w:type="dxa"/>
              <w:left w:w="70" w:type="dxa"/>
              <w:bottom w:w="0" w:type="dxa"/>
              <w:right w:w="70" w:type="dxa"/>
            </w:tcMar>
            <w:vAlign w:val="center"/>
          </w:tcPr>
          <w:p w14:paraId="17B01F53" w14:textId="77777777" w:rsidR="00D82BF3" w:rsidRPr="00136B91" w:rsidRDefault="00D82BF3" w:rsidP="00862C39">
            <w:pPr>
              <w:jc w:val="right"/>
            </w:pPr>
            <w:r w:rsidRPr="00136B91">
              <w:t>4</w:t>
            </w:r>
          </w:p>
        </w:tc>
        <w:tc>
          <w:tcPr>
            <w:tcW w:w="1327" w:type="dxa"/>
            <w:tcMar>
              <w:top w:w="0" w:type="dxa"/>
              <w:left w:w="70" w:type="dxa"/>
              <w:bottom w:w="0" w:type="dxa"/>
              <w:right w:w="70" w:type="dxa"/>
            </w:tcMar>
            <w:vAlign w:val="center"/>
          </w:tcPr>
          <w:p w14:paraId="5AAE64FA"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6F64C301" w14:textId="77777777" w:rsidR="00D82BF3" w:rsidRPr="00136B91" w:rsidRDefault="00D82BF3" w:rsidP="00862C39">
            <w:pPr>
              <w:jc w:val="right"/>
            </w:pPr>
            <w:r w:rsidRPr="00136B91">
              <w:t>4</w:t>
            </w:r>
          </w:p>
        </w:tc>
      </w:tr>
      <w:tr w:rsidR="00D82BF3" w:rsidRPr="006E1136" w14:paraId="13751408" w14:textId="77777777" w:rsidTr="003D2448">
        <w:trPr>
          <w:trHeight w:val="23"/>
        </w:trPr>
        <w:tc>
          <w:tcPr>
            <w:tcW w:w="2354" w:type="dxa"/>
            <w:tcMar>
              <w:top w:w="0" w:type="dxa"/>
              <w:left w:w="70" w:type="dxa"/>
              <w:bottom w:w="0" w:type="dxa"/>
              <w:right w:w="70" w:type="dxa"/>
            </w:tcMar>
            <w:vAlign w:val="center"/>
          </w:tcPr>
          <w:p w14:paraId="35E7205C" w14:textId="42BBB8C5" w:rsidR="00D82BF3" w:rsidRPr="00144F03" w:rsidRDefault="00D82BF3" w:rsidP="00B57CFA">
            <w:pPr>
              <w:jc w:val="both"/>
            </w:pPr>
          </w:p>
        </w:tc>
        <w:tc>
          <w:tcPr>
            <w:tcW w:w="1417" w:type="dxa"/>
            <w:tcMar>
              <w:top w:w="0" w:type="dxa"/>
              <w:left w:w="70" w:type="dxa"/>
              <w:bottom w:w="0" w:type="dxa"/>
              <w:right w:w="70" w:type="dxa"/>
            </w:tcMar>
            <w:vAlign w:val="center"/>
          </w:tcPr>
          <w:p w14:paraId="7ED13CE3" w14:textId="77777777" w:rsidR="00D82BF3" w:rsidRPr="00144F03" w:rsidRDefault="00D82BF3" w:rsidP="00862C39">
            <w:pPr>
              <w:jc w:val="right"/>
            </w:pPr>
            <w:r w:rsidRPr="00144F03">
              <w:t>3</w:t>
            </w:r>
          </w:p>
        </w:tc>
        <w:tc>
          <w:tcPr>
            <w:tcW w:w="1276" w:type="dxa"/>
            <w:tcMar>
              <w:top w:w="0" w:type="dxa"/>
              <w:left w:w="70" w:type="dxa"/>
              <w:bottom w:w="0" w:type="dxa"/>
              <w:right w:w="70" w:type="dxa"/>
            </w:tcMar>
            <w:vAlign w:val="center"/>
          </w:tcPr>
          <w:p w14:paraId="3C19DE01" w14:textId="77777777" w:rsidR="00D82BF3" w:rsidRPr="00144F03" w:rsidRDefault="00D82BF3" w:rsidP="00862C39">
            <w:pPr>
              <w:jc w:val="right"/>
            </w:pPr>
            <w:r w:rsidRPr="00144F03">
              <w:t>0</w:t>
            </w:r>
          </w:p>
        </w:tc>
        <w:tc>
          <w:tcPr>
            <w:tcW w:w="761" w:type="dxa"/>
            <w:tcMar>
              <w:top w:w="0" w:type="dxa"/>
              <w:left w:w="70" w:type="dxa"/>
              <w:bottom w:w="0" w:type="dxa"/>
              <w:right w:w="70" w:type="dxa"/>
            </w:tcMar>
            <w:vAlign w:val="center"/>
          </w:tcPr>
          <w:p w14:paraId="4766AAD9" w14:textId="77777777" w:rsidR="00D82BF3" w:rsidRPr="00144F03" w:rsidRDefault="00D82BF3" w:rsidP="00862C39">
            <w:pPr>
              <w:jc w:val="right"/>
            </w:pPr>
            <w:r w:rsidRPr="00144F03">
              <w:t>3</w:t>
            </w:r>
          </w:p>
        </w:tc>
        <w:tc>
          <w:tcPr>
            <w:tcW w:w="1360" w:type="dxa"/>
            <w:tcMar>
              <w:top w:w="0" w:type="dxa"/>
              <w:left w:w="70" w:type="dxa"/>
              <w:bottom w:w="0" w:type="dxa"/>
              <w:right w:w="70" w:type="dxa"/>
            </w:tcMar>
            <w:vAlign w:val="center"/>
          </w:tcPr>
          <w:p w14:paraId="48B5228B" w14:textId="77777777" w:rsidR="00D82BF3" w:rsidRPr="00136B91" w:rsidRDefault="00D82BF3" w:rsidP="00862C39">
            <w:pPr>
              <w:jc w:val="right"/>
            </w:pPr>
            <w:r w:rsidRPr="00136B91">
              <w:t>4</w:t>
            </w:r>
          </w:p>
        </w:tc>
        <w:tc>
          <w:tcPr>
            <w:tcW w:w="1327" w:type="dxa"/>
            <w:tcMar>
              <w:top w:w="0" w:type="dxa"/>
              <w:left w:w="70" w:type="dxa"/>
              <w:bottom w:w="0" w:type="dxa"/>
              <w:right w:w="70" w:type="dxa"/>
            </w:tcMar>
            <w:vAlign w:val="center"/>
          </w:tcPr>
          <w:p w14:paraId="67FB14EC" w14:textId="77777777" w:rsidR="00D82BF3" w:rsidRPr="00136B91" w:rsidRDefault="00D82BF3" w:rsidP="00862C39">
            <w:pPr>
              <w:jc w:val="right"/>
            </w:pPr>
            <w:r w:rsidRPr="00136B91">
              <w:t>0</w:t>
            </w:r>
          </w:p>
        </w:tc>
        <w:tc>
          <w:tcPr>
            <w:tcW w:w="856" w:type="dxa"/>
            <w:tcMar>
              <w:top w:w="0" w:type="dxa"/>
              <w:left w:w="70" w:type="dxa"/>
              <w:bottom w:w="0" w:type="dxa"/>
              <w:right w:w="70" w:type="dxa"/>
            </w:tcMar>
            <w:vAlign w:val="center"/>
          </w:tcPr>
          <w:p w14:paraId="265E8730" w14:textId="77777777" w:rsidR="00D82BF3" w:rsidRPr="00136B91" w:rsidRDefault="00D82BF3" w:rsidP="00862C39">
            <w:pPr>
              <w:jc w:val="right"/>
            </w:pPr>
            <w:r w:rsidRPr="00136B91">
              <w:t>4</w:t>
            </w:r>
          </w:p>
        </w:tc>
      </w:tr>
      <w:tr w:rsidR="00D82BF3" w:rsidRPr="006E1136" w14:paraId="63D87B3C" w14:textId="77777777" w:rsidTr="003D2448">
        <w:trPr>
          <w:trHeight w:val="23"/>
        </w:trPr>
        <w:tc>
          <w:tcPr>
            <w:tcW w:w="2354" w:type="dxa"/>
            <w:tcMar>
              <w:top w:w="0" w:type="dxa"/>
              <w:left w:w="70" w:type="dxa"/>
              <w:bottom w:w="0" w:type="dxa"/>
              <w:right w:w="70" w:type="dxa"/>
            </w:tcMar>
            <w:vAlign w:val="center"/>
            <w:hideMark/>
          </w:tcPr>
          <w:p w14:paraId="0D8E3759" w14:textId="36AC45A5" w:rsidR="00D82BF3" w:rsidRPr="00081CA6" w:rsidRDefault="00D82BF3" w:rsidP="00B57CFA">
            <w:pPr>
              <w:jc w:val="both"/>
            </w:pPr>
          </w:p>
        </w:tc>
        <w:tc>
          <w:tcPr>
            <w:tcW w:w="1417" w:type="dxa"/>
            <w:tcMar>
              <w:top w:w="0" w:type="dxa"/>
              <w:left w:w="70" w:type="dxa"/>
              <w:bottom w:w="0" w:type="dxa"/>
              <w:right w:w="70" w:type="dxa"/>
            </w:tcMar>
            <w:vAlign w:val="center"/>
            <w:hideMark/>
          </w:tcPr>
          <w:p w14:paraId="23EE0CE7" w14:textId="77777777" w:rsidR="00D82BF3" w:rsidRPr="00081CA6" w:rsidRDefault="00D82BF3" w:rsidP="00862C39">
            <w:pPr>
              <w:jc w:val="right"/>
            </w:pPr>
            <w:r w:rsidRPr="00081CA6">
              <w:t>1</w:t>
            </w:r>
          </w:p>
        </w:tc>
        <w:tc>
          <w:tcPr>
            <w:tcW w:w="1276" w:type="dxa"/>
            <w:tcMar>
              <w:top w:w="0" w:type="dxa"/>
              <w:left w:w="70" w:type="dxa"/>
              <w:bottom w:w="0" w:type="dxa"/>
              <w:right w:w="70" w:type="dxa"/>
            </w:tcMar>
            <w:vAlign w:val="center"/>
            <w:hideMark/>
          </w:tcPr>
          <w:p w14:paraId="7E71BCE6" w14:textId="77777777" w:rsidR="00D82BF3" w:rsidRPr="00081CA6" w:rsidRDefault="00D82BF3" w:rsidP="00862C39">
            <w:pPr>
              <w:jc w:val="right"/>
            </w:pPr>
            <w:r w:rsidRPr="00081CA6">
              <w:t>3</w:t>
            </w:r>
          </w:p>
        </w:tc>
        <w:tc>
          <w:tcPr>
            <w:tcW w:w="761" w:type="dxa"/>
            <w:tcMar>
              <w:top w:w="0" w:type="dxa"/>
              <w:left w:w="70" w:type="dxa"/>
              <w:bottom w:w="0" w:type="dxa"/>
              <w:right w:w="70" w:type="dxa"/>
            </w:tcMar>
            <w:vAlign w:val="center"/>
            <w:hideMark/>
          </w:tcPr>
          <w:p w14:paraId="6C68D297" w14:textId="77777777" w:rsidR="00D82BF3" w:rsidRPr="00081CA6" w:rsidRDefault="00D82BF3" w:rsidP="00862C39">
            <w:pPr>
              <w:jc w:val="right"/>
            </w:pPr>
            <w:r w:rsidRPr="00081CA6">
              <w:t>4</w:t>
            </w:r>
          </w:p>
        </w:tc>
        <w:tc>
          <w:tcPr>
            <w:tcW w:w="1360" w:type="dxa"/>
            <w:tcMar>
              <w:top w:w="0" w:type="dxa"/>
              <w:left w:w="70" w:type="dxa"/>
              <w:bottom w:w="0" w:type="dxa"/>
              <w:right w:w="70" w:type="dxa"/>
            </w:tcMar>
            <w:vAlign w:val="center"/>
            <w:hideMark/>
          </w:tcPr>
          <w:p w14:paraId="0C63E19F" w14:textId="77777777" w:rsidR="00D82BF3" w:rsidRPr="00EE2C86" w:rsidRDefault="00D82BF3" w:rsidP="00862C39">
            <w:pPr>
              <w:jc w:val="right"/>
            </w:pPr>
            <w:r>
              <w:t>6</w:t>
            </w:r>
          </w:p>
        </w:tc>
        <w:tc>
          <w:tcPr>
            <w:tcW w:w="1327" w:type="dxa"/>
            <w:tcMar>
              <w:top w:w="0" w:type="dxa"/>
              <w:left w:w="70" w:type="dxa"/>
              <w:bottom w:w="0" w:type="dxa"/>
              <w:right w:w="70" w:type="dxa"/>
            </w:tcMar>
            <w:vAlign w:val="center"/>
            <w:hideMark/>
          </w:tcPr>
          <w:p w14:paraId="6ED3407D" w14:textId="77777777" w:rsidR="00D82BF3" w:rsidRPr="00EE2C86" w:rsidRDefault="00D82BF3" w:rsidP="00862C39">
            <w:pPr>
              <w:jc w:val="right"/>
            </w:pPr>
            <w:r w:rsidRPr="00EE2C86">
              <w:t>5</w:t>
            </w:r>
          </w:p>
        </w:tc>
        <w:tc>
          <w:tcPr>
            <w:tcW w:w="856" w:type="dxa"/>
            <w:tcMar>
              <w:top w:w="0" w:type="dxa"/>
              <w:left w:w="70" w:type="dxa"/>
              <w:bottom w:w="0" w:type="dxa"/>
              <w:right w:w="70" w:type="dxa"/>
            </w:tcMar>
            <w:vAlign w:val="center"/>
            <w:hideMark/>
          </w:tcPr>
          <w:p w14:paraId="395DF04D" w14:textId="77777777" w:rsidR="00D82BF3" w:rsidRPr="00EE2C86" w:rsidRDefault="00D82BF3" w:rsidP="00862C39">
            <w:pPr>
              <w:jc w:val="right"/>
            </w:pPr>
            <w:r>
              <w:t>11</w:t>
            </w:r>
          </w:p>
        </w:tc>
      </w:tr>
      <w:tr w:rsidR="00D82BF3" w:rsidRPr="006E1136" w14:paraId="452312E8" w14:textId="77777777" w:rsidTr="003D2448">
        <w:trPr>
          <w:trHeight w:val="23"/>
        </w:trPr>
        <w:tc>
          <w:tcPr>
            <w:tcW w:w="2354" w:type="dxa"/>
            <w:tcMar>
              <w:top w:w="0" w:type="dxa"/>
              <w:left w:w="70" w:type="dxa"/>
              <w:bottom w:w="0" w:type="dxa"/>
              <w:right w:w="70" w:type="dxa"/>
            </w:tcMar>
            <w:vAlign w:val="center"/>
          </w:tcPr>
          <w:p w14:paraId="02FC8EA8" w14:textId="09F889E3" w:rsidR="00D82BF3" w:rsidRPr="00081CA6" w:rsidRDefault="00D82BF3" w:rsidP="00B57CFA">
            <w:pPr>
              <w:jc w:val="both"/>
            </w:pPr>
          </w:p>
        </w:tc>
        <w:tc>
          <w:tcPr>
            <w:tcW w:w="1417" w:type="dxa"/>
            <w:tcMar>
              <w:top w:w="0" w:type="dxa"/>
              <w:left w:w="70" w:type="dxa"/>
              <w:bottom w:w="0" w:type="dxa"/>
              <w:right w:w="70" w:type="dxa"/>
            </w:tcMar>
            <w:vAlign w:val="center"/>
          </w:tcPr>
          <w:p w14:paraId="2DF97F0D" w14:textId="77777777" w:rsidR="00D82BF3" w:rsidRPr="00081CA6" w:rsidRDefault="00D82BF3" w:rsidP="00862C39">
            <w:pPr>
              <w:jc w:val="right"/>
            </w:pPr>
            <w:r w:rsidRPr="00081CA6">
              <w:t>1</w:t>
            </w:r>
          </w:p>
        </w:tc>
        <w:tc>
          <w:tcPr>
            <w:tcW w:w="1276" w:type="dxa"/>
            <w:tcMar>
              <w:top w:w="0" w:type="dxa"/>
              <w:left w:w="70" w:type="dxa"/>
              <w:bottom w:w="0" w:type="dxa"/>
              <w:right w:w="70" w:type="dxa"/>
            </w:tcMar>
            <w:vAlign w:val="center"/>
          </w:tcPr>
          <w:p w14:paraId="578BDC28" w14:textId="77777777" w:rsidR="00D82BF3" w:rsidRPr="00081CA6" w:rsidRDefault="00D82BF3" w:rsidP="00862C39">
            <w:pPr>
              <w:jc w:val="right"/>
            </w:pPr>
            <w:r w:rsidRPr="00081CA6">
              <w:t>0</w:t>
            </w:r>
          </w:p>
        </w:tc>
        <w:tc>
          <w:tcPr>
            <w:tcW w:w="761" w:type="dxa"/>
            <w:tcMar>
              <w:top w:w="0" w:type="dxa"/>
              <w:left w:w="70" w:type="dxa"/>
              <w:bottom w:w="0" w:type="dxa"/>
              <w:right w:w="70" w:type="dxa"/>
            </w:tcMar>
            <w:vAlign w:val="center"/>
          </w:tcPr>
          <w:p w14:paraId="2B89D17C" w14:textId="77777777" w:rsidR="00D82BF3" w:rsidRPr="00081CA6" w:rsidRDefault="00D82BF3" w:rsidP="00862C39">
            <w:pPr>
              <w:jc w:val="right"/>
            </w:pPr>
            <w:r w:rsidRPr="00081CA6">
              <w:t>1</w:t>
            </w:r>
          </w:p>
        </w:tc>
        <w:tc>
          <w:tcPr>
            <w:tcW w:w="1360" w:type="dxa"/>
            <w:tcMar>
              <w:top w:w="0" w:type="dxa"/>
              <w:left w:w="70" w:type="dxa"/>
              <w:bottom w:w="0" w:type="dxa"/>
              <w:right w:w="70" w:type="dxa"/>
            </w:tcMar>
            <w:vAlign w:val="center"/>
          </w:tcPr>
          <w:p w14:paraId="61364B8D" w14:textId="77777777" w:rsidR="00D82BF3" w:rsidRPr="00EE2C86" w:rsidRDefault="00D82BF3" w:rsidP="00862C39">
            <w:pPr>
              <w:jc w:val="right"/>
            </w:pPr>
            <w:r w:rsidRPr="00EE2C86">
              <w:t>5</w:t>
            </w:r>
          </w:p>
        </w:tc>
        <w:tc>
          <w:tcPr>
            <w:tcW w:w="1327" w:type="dxa"/>
            <w:tcMar>
              <w:top w:w="0" w:type="dxa"/>
              <w:left w:w="70" w:type="dxa"/>
              <w:bottom w:w="0" w:type="dxa"/>
              <w:right w:w="70" w:type="dxa"/>
            </w:tcMar>
            <w:vAlign w:val="center"/>
          </w:tcPr>
          <w:p w14:paraId="7AFD4154" w14:textId="77777777" w:rsidR="00D82BF3" w:rsidRPr="00EE2C86" w:rsidRDefault="00D82BF3" w:rsidP="00862C39">
            <w:pPr>
              <w:jc w:val="right"/>
            </w:pPr>
            <w:r w:rsidRPr="00EE2C86">
              <w:t>0</w:t>
            </w:r>
          </w:p>
        </w:tc>
        <w:tc>
          <w:tcPr>
            <w:tcW w:w="856" w:type="dxa"/>
            <w:tcMar>
              <w:top w:w="0" w:type="dxa"/>
              <w:left w:w="70" w:type="dxa"/>
              <w:bottom w:w="0" w:type="dxa"/>
              <w:right w:w="70" w:type="dxa"/>
            </w:tcMar>
            <w:vAlign w:val="center"/>
          </w:tcPr>
          <w:p w14:paraId="60C01CF0" w14:textId="77777777" w:rsidR="00D82BF3" w:rsidRPr="00EE2C86" w:rsidRDefault="00D82BF3" w:rsidP="00862C39">
            <w:pPr>
              <w:jc w:val="right"/>
            </w:pPr>
            <w:r w:rsidRPr="00EE2C86">
              <w:t>5</w:t>
            </w:r>
          </w:p>
        </w:tc>
      </w:tr>
      <w:tr w:rsidR="00D82BF3" w:rsidRPr="006E1136" w14:paraId="530CF9E9" w14:textId="77777777" w:rsidTr="003D2448">
        <w:trPr>
          <w:trHeight w:val="23"/>
        </w:trPr>
        <w:tc>
          <w:tcPr>
            <w:tcW w:w="2354" w:type="dxa"/>
            <w:tcMar>
              <w:top w:w="0" w:type="dxa"/>
              <w:left w:w="70" w:type="dxa"/>
              <w:bottom w:w="0" w:type="dxa"/>
              <w:right w:w="70" w:type="dxa"/>
            </w:tcMar>
            <w:vAlign w:val="center"/>
            <w:hideMark/>
          </w:tcPr>
          <w:p w14:paraId="6D992173" w14:textId="1ECE6CC2" w:rsidR="00D82BF3" w:rsidRPr="00081CA6" w:rsidRDefault="00D82BF3" w:rsidP="00B57CFA">
            <w:pPr>
              <w:jc w:val="both"/>
            </w:pPr>
          </w:p>
        </w:tc>
        <w:tc>
          <w:tcPr>
            <w:tcW w:w="1417" w:type="dxa"/>
            <w:tcMar>
              <w:top w:w="0" w:type="dxa"/>
              <w:left w:w="70" w:type="dxa"/>
              <w:bottom w:w="0" w:type="dxa"/>
              <w:right w:w="70" w:type="dxa"/>
            </w:tcMar>
            <w:vAlign w:val="center"/>
            <w:hideMark/>
          </w:tcPr>
          <w:p w14:paraId="26A52A72" w14:textId="77777777" w:rsidR="00D82BF3" w:rsidRPr="00081CA6" w:rsidRDefault="00D82BF3" w:rsidP="00862C39">
            <w:pPr>
              <w:jc w:val="right"/>
            </w:pPr>
            <w:r w:rsidRPr="00081CA6">
              <w:t>3</w:t>
            </w:r>
          </w:p>
        </w:tc>
        <w:tc>
          <w:tcPr>
            <w:tcW w:w="1276" w:type="dxa"/>
            <w:tcMar>
              <w:top w:w="0" w:type="dxa"/>
              <w:left w:w="70" w:type="dxa"/>
              <w:bottom w:w="0" w:type="dxa"/>
              <w:right w:w="70" w:type="dxa"/>
            </w:tcMar>
            <w:vAlign w:val="center"/>
            <w:hideMark/>
          </w:tcPr>
          <w:p w14:paraId="295A2005" w14:textId="77777777" w:rsidR="00D82BF3" w:rsidRPr="00081CA6" w:rsidRDefault="00D82BF3" w:rsidP="00862C39">
            <w:pPr>
              <w:jc w:val="right"/>
            </w:pPr>
            <w:r w:rsidRPr="00081CA6">
              <w:t>1</w:t>
            </w:r>
          </w:p>
        </w:tc>
        <w:tc>
          <w:tcPr>
            <w:tcW w:w="761" w:type="dxa"/>
            <w:tcMar>
              <w:top w:w="0" w:type="dxa"/>
              <w:left w:w="70" w:type="dxa"/>
              <w:bottom w:w="0" w:type="dxa"/>
              <w:right w:w="70" w:type="dxa"/>
            </w:tcMar>
            <w:vAlign w:val="center"/>
            <w:hideMark/>
          </w:tcPr>
          <w:p w14:paraId="018B3A09" w14:textId="77777777" w:rsidR="00D82BF3" w:rsidRPr="00081CA6" w:rsidRDefault="00D82BF3" w:rsidP="00862C39">
            <w:pPr>
              <w:jc w:val="right"/>
            </w:pPr>
            <w:r w:rsidRPr="00081CA6">
              <w:t>4</w:t>
            </w:r>
          </w:p>
        </w:tc>
        <w:tc>
          <w:tcPr>
            <w:tcW w:w="1360" w:type="dxa"/>
            <w:tcMar>
              <w:top w:w="0" w:type="dxa"/>
              <w:left w:w="70" w:type="dxa"/>
              <w:bottom w:w="0" w:type="dxa"/>
              <w:right w:w="70" w:type="dxa"/>
            </w:tcMar>
            <w:vAlign w:val="center"/>
            <w:hideMark/>
          </w:tcPr>
          <w:p w14:paraId="553E130E" w14:textId="77777777" w:rsidR="00D82BF3" w:rsidRPr="00EE2C86" w:rsidRDefault="00D82BF3" w:rsidP="00862C39">
            <w:pPr>
              <w:jc w:val="right"/>
            </w:pPr>
            <w:r w:rsidRPr="00EE2C86">
              <w:t>7</w:t>
            </w:r>
          </w:p>
        </w:tc>
        <w:tc>
          <w:tcPr>
            <w:tcW w:w="1327" w:type="dxa"/>
            <w:tcMar>
              <w:top w:w="0" w:type="dxa"/>
              <w:left w:w="70" w:type="dxa"/>
              <w:bottom w:w="0" w:type="dxa"/>
              <w:right w:w="70" w:type="dxa"/>
            </w:tcMar>
            <w:vAlign w:val="center"/>
            <w:hideMark/>
          </w:tcPr>
          <w:p w14:paraId="496DEB3C" w14:textId="77777777" w:rsidR="00D82BF3" w:rsidRPr="00EE2C86" w:rsidRDefault="00D82BF3" w:rsidP="00862C39">
            <w:pPr>
              <w:jc w:val="right"/>
            </w:pPr>
            <w:r w:rsidRPr="00EE2C86">
              <w:t>4</w:t>
            </w:r>
          </w:p>
        </w:tc>
        <w:tc>
          <w:tcPr>
            <w:tcW w:w="856" w:type="dxa"/>
            <w:tcMar>
              <w:top w:w="0" w:type="dxa"/>
              <w:left w:w="70" w:type="dxa"/>
              <w:bottom w:w="0" w:type="dxa"/>
              <w:right w:w="70" w:type="dxa"/>
            </w:tcMar>
            <w:vAlign w:val="center"/>
            <w:hideMark/>
          </w:tcPr>
          <w:p w14:paraId="18E6385D" w14:textId="77777777" w:rsidR="00D82BF3" w:rsidRPr="00EE2C86" w:rsidRDefault="00D82BF3" w:rsidP="00862C39">
            <w:pPr>
              <w:jc w:val="right"/>
            </w:pPr>
            <w:r w:rsidRPr="00EE2C86">
              <w:t>11</w:t>
            </w:r>
          </w:p>
        </w:tc>
      </w:tr>
      <w:tr w:rsidR="00D82BF3" w:rsidRPr="00743538" w14:paraId="5FB5B527" w14:textId="77777777" w:rsidTr="003D2448">
        <w:trPr>
          <w:trHeight w:val="23"/>
        </w:trPr>
        <w:tc>
          <w:tcPr>
            <w:tcW w:w="2354" w:type="dxa"/>
            <w:shd w:val="clear" w:color="auto" w:fill="9CC2E5" w:themeFill="accent1" w:themeFillTint="99"/>
            <w:tcMar>
              <w:top w:w="0" w:type="dxa"/>
              <w:left w:w="70" w:type="dxa"/>
              <w:bottom w:w="0" w:type="dxa"/>
              <w:right w:w="70" w:type="dxa"/>
            </w:tcMar>
            <w:vAlign w:val="center"/>
            <w:hideMark/>
          </w:tcPr>
          <w:p w14:paraId="33DC4D57" w14:textId="77777777" w:rsidR="00D82BF3" w:rsidRPr="00862C39" w:rsidRDefault="00D82BF3" w:rsidP="00B57CFA">
            <w:pPr>
              <w:jc w:val="both"/>
              <w:rPr>
                <w:b/>
                <w:bCs/>
              </w:rPr>
            </w:pPr>
            <w:r w:rsidRPr="00862C39">
              <w:rPr>
                <w:b/>
                <w:bCs/>
              </w:rPr>
              <w:t>Totaal</w:t>
            </w:r>
          </w:p>
        </w:tc>
        <w:tc>
          <w:tcPr>
            <w:tcW w:w="1417" w:type="dxa"/>
            <w:shd w:val="clear" w:color="auto" w:fill="9CC2E5" w:themeFill="accent1" w:themeFillTint="99"/>
            <w:tcMar>
              <w:top w:w="0" w:type="dxa"/>
              <w:left w:w="70" w:type="dxa"/>
              <w:bottom w:w="0" w:type="dxa"/>
              <w:right w:w="70" w:type="dxa"/>
            </w:tcMar>
            <w:vAlign w:val="center"/>
            <w:hideMark/>
          </w:tcPr>
          <w:p w14:paraId="258FD973" w14:textId="77777777" w:rsidR="00D82BF3" w:rsidRPr="00862C39" w:rsidRDefault="00D82BF3" w:rsidP="00862C39">
            <w:pPr>
              <w:jc w:val="right"/>
              <w:rPr>
                <w:b/>
                <w:bCs/>
              </w:rPr>
            </w:pPr>
            <w:r w:rsidRPr="00862C39">
              <w:rPr>
                <w:b/>
                <w:bCs/>
              </w:rPr>
              <w:t>27</w:t>
            </w:r>
          </w:p>
        </w:tc>
        <w:tc>
          <w:tcPr>
            <w:tcW w:w="1276" w:type="dxa"/>
            <w:shd w:val="clear" w:color="auto" w:fill="9CC2E5" w:themeFill="accent1" w:themeFillTint="99"/>
            <w:tcMar>
              <w:top w:w="0" w:type="dxa"/>
              <w:left w:w="70" w:type="dxa"/>
              <w:bottom w:w="0" w:type="dxa"/>
              <w:right w:w="70" w:type="dxa"/>
            </w:tcMar>
            <w:vAlign w:val="center"/>
            <w:hideMark/>
          </w:tcPr>
          <w:p w14:paraId="1A95D843" w14:textId="77777777" w:rsidR="00D82BF3" w:rsidRPr="00862C39" w:rsidRDefault="00D82BF3" w:rsidP="00862C39">
            <w:pPr>
              <w:jc w:val="right"/>
              <w:rPr>
                <w:b/>
                <w:bCs/>
              </w:rPr>
            </w:pPr>
            <w:r w:rsidRPr="00862C39">
              <w:rPr>
                <w:b/>
                <w:bCs/>
              </w:rPr>
              <w:t>6</w:t>
            </w:r>
          </w:p>
        </w:tc>
        <w:tc>
          <w:tcPr>
            <w:tcW w:w="761" w:type="dxa"/>
            <w:shd w:val="clear" w:color="auto" w:fill="9CC2E5" w:themeFill="accent1" w:themeFillTint="99"/>
            <w:tcMar>
              <w:top w:w="0" w:type="dxa"/>
              <w:left w:w="70" w:type="dxa"/>
              <w:bottom w:w="0" w:type="dxa"/>
              <w:right w:w="70" w:type="dxa"/>
            </w:tcMar>
            <w:vAlign w:val="center"/>
            <w:hideMark/>
          </w:tcPr>
          <w:p w14:paraId="019640C2" w14:textId="77777777" w:rsidR="00D82BF3" w:rsidRPr="00862C39" w:rsidRDefault="00D82BF3" w:rsidP="00862C39">
            <w:pPr>
              <w:jc w:val="right"/>
              <w:rPr>
                <w:b/>
                <w:bCs/>
              </w:rPr>
            </w:pPr>
            <w:r w:rsidRPr="00862C39">
              <w:rPr>
                <w:b/>
                <w:bCs/>
              </w:rPr>
              <w:t>33</w:t>
            </w:r>
          </w:p>
        </w:tc>
        <w:tc>
          <w:tcPr>
            <w:tcW w:w="1360" w:type="dxa"/>
            <w:shd w:val="clear" w:color="auto" w:fill="9CC2E5" w:themeFill="accent1" w:themeFillTint="99"/>
            <w:tcMar>
              <w:top w:w="0" w:type="dxa"/>
              <w:left w:w="70" w:type="dxa"/>
              <w:bottom w:w="0" w:type="dxa"/>
              <w:right w:w="70" w:type="dxa"/>
            </w:tcMar>
            <w:vAlign w:val="center"/>
            <w:hideMark/>
          </w:tcPr>
          <w:p w14:paraId="7C3F11B6" w14:textId="77777777" w:rsidR="00D82BF3" w:rsidRPr="00862C39" w:rsidRDefault="00D82BF3" w:rsidP="00862C39">
            <w:pPr>
              <w:jc w:val="right"/>
              <w:rPr>
                <w:b/>
                <w:bCs/>
              </w:rPr>
            </w:pPr>
            <w:r w:rsidRPr="00862C39">
              <w:rPr>
                <w:b/>
                <w:bCs/>
              </w:rPr>
              <w:t>69</w:t>
            </w:r>
          </w:p>
        </w:tc>
        <w:tc>
          <w:tcPr>
            <w:tcW w:w="1327" w:type="dxa"/>
            <w:shd w:val="clear" w:color="auto" w:fill="9CC2E5" w:themeFill="accent1" w:themeFillTint="99"/>
            <w:tcMar>
              <w:top w:w="0" w:type="dxa"/>
              <w:left w:w="70" w:type="dxa"/>
              <w:bottom w:w="0" w:type="dxa"/>
              <w:right w:w="70" w:type="dxa"/>
            </w:tcMar>
            <w:vAlign w:val="center"/>
            <w:hideMark/>
          </w:tcPr>
          <w:p w14:paraId="1A977F03" w14:textId="77777777" w:rsidR="00D82BF3" w:rsidRPr="00862C39" w:rsidRDefault="00D82BF3" w:rsidP="00862C39">
            <w:pPr>
              <w:jc w:val="right"/>
              <w:rPr>
                <w:b/>
                <w:bCs/>
              </w:rPr>
            </w:pPr>
            <w:r w:rsidRPr="00862C39">
              <w:rPr>
                <w:b/>
                <w:bCs/>
              </w:rPr>
              <w:t>27</w:t>
            </w:r>
          </w:p>
        </w:tc>
        <w:tc>
          <w:tcPr>
            <w:tcW w:w="856" w:type="dxa"/>
            <w:shd w:val="clear" w:color="auto" w:fill="9CC2E5" w:themeFill="accent1" w:themeFillTint="99"/>
            <w:tcMar>
              <w:top w:w="0" w:type="dxa"/>
              <w:left w:w="70" w:type="dxa"/>
              <w:bottom w:w="0" w:type="dxa"/>
              <w:right w:w="70" w:type="dxa"/>
            </w:tcMar>
            <w:vAlign w:val="center"/>
            <w:hideMark/>
          </w:tcPr>
          <w:p w14:paraId="40F059E6" w14:textId="77777777" w:rsidR="00D82BF3" w:rsidRPr="00862C39" w:rsidRDefault="00D82BF3" w:rsidP="00862C39">
            <w:pPr>
              <w:jc w:val="right"/>
              <w:rPr>
                <w:b/>
                <w:bCs/>
              </w:rPr>
            </w:pPr>
            <w:r w:rsidRPr="00862C39">
              <w:rPr>
                <w:b/>
                <w:bCs/>
              </w:rPr>
              <w:t>96</w:t>
            </w:r>
          </w:p>
        </w:tc>
      </w:tr>
    </w:tbl>
    <w:p w14:paraId="58F388E3" w14:textId="77777777" w:rsidR="00D82BF3" w:rsidRPr="00743538" w:rsidRDefault="00D82BF3" w:rsidP="00D82BF3">
      <w:pPr>
        <w:jc w:val="both"/>
      </w:pPr>
    </w:p>
    <w:p w14:paraId="11D73FA3" w14:textId="23A04E28" w:rsidR="00D82BF3" w:rsidRDefault="00D82BF3" w:rsidP="009B77B1">
      <w:r>
        <w:t>Er zijn</w:t>
      </w:r>
      <w:r w:rsidRPr="00D61A26">
        <w:t xml:space="preserve"> </w:t>
      </w:r>
      <w:r>
        <w:t>acht</w:t>
      </w:r>
      <w:r w:rsidRPr="00D61A26">
        <w:t xml:space="preserve"> Nederlandse</w:t>
      </w:r>
      <w:r w:rsidRPr="00743538">
        <w:t xml:space="preserve"> </w:t>
      </w:r>
      <w:r>
        <w:t>RTP-</w:t>
      </w:r>
      <w:r w:rsidRPr="00743538">
        <w:t>sporters me</w:t>
      </w:r>
      <w:r>
        <w:t xml:space="preserve">t </w:t>
      </w:r>
      <w:r>
        <w:rPr>
          <w:b/>
        </w:rPr>
        <w:t>twee</w:t>
      </w:r>
      <w:r>
        <w:t xml:space="preserve"> whereabouts</w:t>
      </w:r>
      <w:r w:rsidR="009B77B1">
        <w:t>-</w:t>
      </w:r>
      <w:r w:rsidRPr="00743538">
        <w:t>fouten binnen een periode van 12 maanden</w:t>
      </w:r>
      <w:r>
        <w:t xml:space="preserve"> en er zijn vier </w:t>
      </w:r>
      <w:r w:rsidRPr="00743538">
        <w:t xml:space="preserve">Nederlandse </w:t>
      </w:r>
      <w:r>
        <w:t>RTP-</w:t>
      </w:r>
      <w:r w:rsidRPr="00743538">
        <w:t>sporter</w:t>
      </w:r>
      <w:r w:rsidR="009B77B1">
        <w:t>s</w:t>
      </w:r>
      <w:r w:rsidRPr="00743538">
        <w:t xml:space="preserve"> me</w:t>
      </w:r>
      <w:r>
        <w:t xml:space="preserve">t </w:t>
      </w:r>
      <w:r>
        <w:rPr>
          <w:b/>
        </w:rPr>
        <w:t>drie</w:t>
      </w:r>
      <w:r>
        <w:t xml:space="preserve"> whereabouts</w:t>
      </w:r>
      <w:r w:rsidR="009B77B1">
        <w:t>-</w:t>
      </w:r>
      <w:r w:rsidRPr="00743538">
        <w:t>fouten binnen een periode van 12 maanden.</w:t>
      </w:r>
      <w:r>
        <w:rPr>
          <w:rStyle w:val="Voetnootmarkering"/>
        </w:rPr>
        <w:footnoteReference w:id="3"/>
      </w:r>
      <w:r w:rsidRPr="00743538">
        <w:t xml:space="preserve"> </w:t>
      </w:r>
    </w:p>
    <w:p w14:paraId="4249E565" w14:textId="77777777" w:rsidR="00BC3BEF" w:rsidRPr="00ED7C59" w:rsidRDefault="00BC3BEF" w:rsidP="00BC3BEF">
      <w:pPr>
        <w:jc w:val="both"/>
      </w:pPr>
    </w:p>
    <w:p w14:paraId="27F236D3" w14:textId="562A34E2" w:rsidR="00BC3BEF" w:rsidRDefault="00D80F38" w:rsidP="00BC3BEF">
      <w:pPr>
        <w:jc w:val="both"/>
        <w:rPr>
          <w:b/>
        </w:rPr>
      </w:pPr>
      <w:r>
        <w:rPr>
          <w:b/>
        </w:rPr>
        <w:t>5</w:t>
      </w:r>
      <w:r w:rsidR="00BC3BEF">
        <w:rPr>
          <w:b/>
        </w:rPr>
        <w:t>.3</w:t>
      </w:r>
      <w:r w:rsidR="005F2D11">
        <w:rPr>
          <w:b/>
        </w:rPr>
        <w:tab/>
      </w:r>
      <w:r w:rsidR="00BC3BEF" w:rsidRPr="009E0E45">
        <w:rPr>
          <w:b/>
        </w:rPr>
        <w:t>Dopingzaken</w:t>
      </w:r>
    </w:p>
    <w:p w14:paraId="122DFC0B" w14:textId="77777777" w:rsidR="00BC3BEF" w:rsidRDefault="00BC3BEF" w:rsidP="00BC3BEF">
      <w:pPr>
        <w:jc w:val="both"/>
      </w:pPr>
    </w:p>
    <w:p w14:paraId="51893866" w14:textId="59983AB6" w:rsidR="00BC3BEF" w:rsidRDefault="00F074BD" w:rsidP="00BC3BEF">
      <w:pPr>
        <w:jc w:val="both"/>
      </w:pPr>
      <w:r>
        <w:t>[…]</w:t>
      </w:r>
    </w:p>
    <w:p w14:paraId="6CBEF200" w14:textId="77777777" w:rsidR="0050087A" w:rsidRDefault="0050087A" w:rsidP="00BC3BEF">
      <w:pPr>
        <w:jc w:val="both"/>
      </w:pPr>
    </w:p>
    <w:p w14:paraId="1845847D" w14:textId="06A3752C" w:rsidR="00BC3BEF" w:rsidRPr="003B3622" w:rsidRDefault="00D80F38" w:rsidP="00BC3BEF">
      <w:pPr>
        <w:jc w:val="both"/>
        <w:rPr>
          <w:b/>
          <w:bCs/>
        </w:rPr>
      </w:pPr>
      <w:r>
        <w:rPr>
          <w:b/>
          <w:bCs/>
        </w:rPr>
        <w:t>5</w:t>
      </w:r>
      <w:r w:rsidR="00BC3BEF">
        <w:rPr>
          <w:b/>
          <w:bCs/>
        </w:rPr>
        <w:t>.4</w:t>
      </w:r>
      <w:r w:rsidR="005F2D11">
        <w:rPr>
          <w:b/>
          <w:bCs/>
        </w:rPr>
        <w:tab/>
      </w:r>
      <w:r w:rsidR="00BC3BEF">
        <w:rPr>
          <w:b/>
          <w:bCs/>
        </w:rPr>
        <w:t>Belastende analyseresultaten en niet-</w:t>
      </w:r>
      <w:r w:rsidR="00BC3BEF" w:rsidRPr="003B3622">
        <w:rPr>
          <w:b/>
          <w:bCs/>
        </w:rPr>
        <w:t>analytische bevindingen</w:t>
      </w:r>
    </w:p>
    <w:p w14:paraId="3DF8644F" w14:textId="77777777" w:rsidR="00BC3BEF" w:rsidRPr="003B3622" w:rsidRDefault="00BC3BEF" w:rsidP="00BC3BEF">
      <w:pPr>
        <w:jc w:val="both"/>
        <w:rPr>
          <w:b/>
          <w:bCs/>
          <w:u w:val="single"/>
        </w:rPr>
      </w:pPr>
    </w:p>
    <w:p w14:paraId="15D4ABBD" w14:textId="77777777" w:rsidR="007E62D8" w:rsidRPr="003B3622" w:rsidRDefault="007E62D8" w:rsidP="00927EC0">
      <w:pPr>
        <w:jc w:val="both"/>
        <w:rPr>
          <w:i/>
          <w:iCs/>
        </w:rPr>
      </w:pPr>
      <w:r w:rsidRPr="003B3622">
        <w:t>In he</w:t>
      </w:r>
      <w:r>
        <w:t>t Nationaal Dopingreglement 2024</w:t>
      </w:r>
      <w:r w:rsidRPr="003B3622">
        <w:t xml:space="preserve"> is een belastend analyseresultaat gedefinieerd als: </w:t>
      </w:r>
      <w:r w:rsidRPr="003B3622">
        <w:rPr>
          <w:i/>
          <w:iCs/>
        </w:rPr>
        <w:t>een rapport van een door WADA geaccrediteerd of goedgekeurd laboratorium, dat conform de ISL, in een monster de aanwezigheid van een verboden stof of afbraakproducten en/of markers daarvan of bewijs van het gebruik van een verboden methode, vaststelt.</w:t>
      </w:r>
    </w:p>
    <w:p w14:paraId="1ACD2BA8" w14:textId="77777777" w:rsidR="007E62D8" w:rsidRPr="003B3622" w:rsidRDefault="007E62D8" w:rsidP="007E62D8">
      <w:pPr>
        <w:jc w:val="both"/>
        <w:rPr>
          <w:u w:val="single"/>
        </w:rPr>
      </w:pPr>
    </w:p>
    <w:p w14:paraId="75D5D928" w14:textId="77777777" w:rsidR="00927EC0" w:rsidRPr="003B3622" w:rsidRDefault="00927EC0" w:rsidP="00927EC0">
      <w:r>
        <w:t>Er zijn twee</w:t>
      </w:r>
      <w:r w:rsidRPr="003B3622">
        <w:t xml:space="preserve"> nieuw</w:t>
      </w:r>
      <w:r>
        <w:t>e</w:t>
      </w:r>
      <w:r w:rsidRPr="003B3622">
        <w:t xml:space="preserve"> belastend</w:t>
      </w:r>
      <w:r>
        <w:t>e analyseresultaten</w:t>
      </w:r>
      <w:r w:rsidRPr="003B3622">
        <w:t xml:space="preserve"> geregistreerd (waarover de Dopingautoriteit het resultaatmanagement voert) en door de Dopingautoriteit in behandeling genomen.</w:t>
      </w:r>
    </w:p>
    <w:p w14:paraId="27F8CDF7" w14:textId="77777777" w:rsidR="00927EC0" w:rsidRDefault="00927EC0" w:rsidP="00927EC0">
      <w:pPr>
        <w:jc w:val="both"/>
      </w:pPr>
    </w:p>
    <w:p w14:paraId="0F024F14" w14:textId="40EA1484" w:rsidR="00927EC0" w:rsidRPr="00290517" w:rsidRDefault="00290517" w:rsidP="00927EC0">
      <w:pPr>
        <w:rPr>
          <w:i/>
          <w:iCs/>
          <w:sz w:val="18"/>
          <w:szCs w:val="18"/>
        </w:rPr>
      </w:pPr>
      <w:r w:rsidRPr="00290517">
        <w:rPr>
          <w:i/>
          <w:iCs/>
          <w:sz w:val="18"/>
          <w:szCs w:val="18"/>
        </w:rPr>
        <w:t xml:space="preserve">Tabel 5.3: </w:t>
      </w:r>
      <w:r w:rsidR="003D2448">
        <w:rPr>
          <w:i/>
          <w:iCs/>
          <w:sz w:val="18"/>
          <w:szCs w:val="18"/>
        </w:rPr>
        <w:t>a</w:t>
      </w:r>
      <w:r w:rsidR="00927EC0" w:rsidRPr="00290517">
        <w:rPr>
          <w:i/>
          <w:iCs/>
          <w:sz w:val="18"/>
          <w:szCs w:val="18"/>
        </w:rPr>
        <w:t>antal belastende analyseresultaten, overeenkomstig de indeling van de dopinglijst.</w:t>
      </w:r>
    </w:p>
    <w:tbl>
      <w:tblPr>
        <w:tblW w:w="5000" w:type="pct"/>
        <w:tblCellMar>
          <w:left w:w="0" w:type="dxa"/>
          <w:right w:w="0" w:type="dxa"/>
        </w:tblCellMar>
        <w:tblLook w:val="04A0" w:firstRow="1" w:lastRow="0" w:firstColumn="1" w:lastColumn="0" w:noHBand="0" w:noVBand="1"/>
      </w:tblPr>
      <w:tblGrid>
        <w:gridCol w:w="6135"/>
        <w:gridCol w:w="1365"/>
        <w:gridCol w:w="1506"/>
      </w:tblGrid>
      <w:tr w:rsidR="00927EC0" w:rsidRPr="003B3622" w14:paraId="067D98FF" w14:textId="77777777" w:rsidTr="00927EC0">
        <w:trPr>
          <w:trHeight w:val="300"/>
          <w:tblHeader/>
        </w:trPr>
        <w:tc>
          <w:tcPr>
            <w:tcW w:w="3406" w:type="pct"/>
            <w:tcBorders>
              <w:top w:val="single" w:sz="8" w:space="0" w:color="auto"/>
              <w:left w:val="single" w:sz="8" w:space="0" w:color="auto"/>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66A07DA4" w14:textId="77777777" w:rsidR="00927EC0" w:rsidRPr="003B3622" w:rsidRDefault="00927EC0" w:rsidP="00B57CFA">
            <w:pPr>
              <w:jc w:val="both"/>
              <w:rPr>
                <w:b/>
                <w:bCs/>
              </w:rPr>
            </w:pPr>
            <w:r w:rsidRPr="003B3622">
              <w:rPr>
                <w:b/>
                <w:bCs/>
              </w:rPr>
              <w:t>Groep/klasse</w:t>
            </w:r>
          </w:p>
        </w:tc>
        <w:tc>
          <w:tcPr>
            <w:tcW w:w="758" w:type="pct"/>
            <w:tcBorders>
              <w:top w:val="single" w:sz="8" w:space="0" w:color="auto"/>
              <w:left w:val="nil"/>
              <w:bottom w:val="single" w:sz="8" w:space="0" w:color="auto"/>
              <w:right w:val="single" w:sz="8" w:space="0" w:color="auto"/>
            </w:tcBorders>
            <w:shd w:val="clear" w:color="auto" w:fill="9CC2E5"/>
            <w:noWrap/>
            <w:tcMar>
              <w:top w:w="0" w:type="dxa"/>
              <w:left w:w="70" w:type="dxa"/>
              <w:bottom w:w="0" w:type="dxa"/>
              <w:right w:w="70" w:type="dxa"/>
            </w:tcMar>
            <w:vAlign w:val="center"/>
            <w:hideMark/>
          </w:tcPr>
          <w:p w14:paraId="3600F271" w14:textId="77777777" w:rsidR="00927EC0" w:rsidRPr="003B3622" w:rsidRDefault="00927EC0" w:rsidP="00927EC0">
            <w:pPr>
              <w:jc w:val="center"/>
              <w:rPr>
                <w:b/>
                <w:bCs/>
              </w:rPr>
            </w:pPr>
            <w:r>
              <w:rPr>
                <w:b/>
                <w:bCs/>
              </w:rPr>
              <w:t>Kwartaal 4</w:t>
            </w:r>
          </w:p>
        </w:tc>
        <w:tc>
          <w:tcPr>
            <w:tcW w:w="836" w:type="pct"/>
            <w:tcBorders>
              <w:top w:val="single" w:sz="8" w:space="0" w:color="auto"/>
              <w:left w:val="nil"/>
              <w:bottom w:val="single" w:sz="8" w:space="0" w:color="auto"/>
              <w:right w:val="single" w:sz="8" w:space="0" w:color="auto"/>
            </w:tcBorders>
            <w:shd w:val="clear" w:color="auto" w:fill="9CC2E5"/>
            <w:tcMar>
              <w:top w:w="0" w:type="dxa"/>
              <w:left w:w="70" w:type="dxa"/>
              <w:bottom w:w="0" w:type="dxa"/>
              <w:right w:w="70" w:type="dxa"/>
            </w:tcMar>
            <w:vAlign w:val="center"/>
            <w:hideMark/>
          </w:tcPr>
          <w:p w14:paraId="5D61A82C" w14:textId="77777777" w:rsidR="00927EC0" w:rsidRPr="003B3622" w:rsidRDefault="00927EC0" w:rsidP="00927EC0">
            <w:pPr>
              <w:jc w:val="center"/>
              <w:rPr>
                <w:b/>
                <w:bCs/>
              </w:rPr>
            </w:pPr>
            <w:r w:rsidRPr="003B3622">
              <w:rPr>
                <w:b/>
                <w:bCs/>
              </w:rPr>
              <w:t>Totaal 202</w:t>
            </w:r>
            <w:r>
              <w:rPr>
                <w:b/>
                <w:bCs/>
              </w:rPr>
              <w:t>4</w:t>
            </w:r>
          </w:p>
        </w:tc>
      </w:tr>
      <w:tr w:rsidR="00927EC0" w:rsidRPr="003B3622" w14:paraId="1A06A277" w14:textId="77777777" w:rsidTr="00927EC0">
        <w:trPr>
          <w:trHeight w:val="23"/>
        </w:trPr>
        <w:tc>
          <w:tcPr>
            <w:tcW w:w="3406" w:type="pc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B632F87" w14:textId="40114896" w:rsidR="00927EC0" w:rsidRPr="00B9698A" w:rsidRDefault="00927EC0" w:rsidP="00927EC0"/>
        </w:tc>
        <w:tc>
          <w:tcPr>
            <w:tcW w:w="758"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47230D0F" w14:textId="77777777" w:rsidR="00927EC0" w:rsidRDefault="00927EC0" w:rsidP="00632B8F">
            <w:pPr>
              <w:jc w:val="right"/>
            </w:pPr>
            <w:r>
              <w:t>0</w:t>
            </w:r>
          </w:p>
        </w:tc>
        <w:tc>
          <w:tcPr>
            <w:tcW w:w="836"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6B8C913" w14:textId="77777777" w:rsidR="00927EC0" w:rsidRDefault="00927EC0" w:rsidP="00632B8F">
            <w:pPr>
              <w:jc w:val="right"/>
            </w:pPr>
            <w:r>
              <w:t>2</w:t>
            </w:r>
          </w:p>
        </w:tc>
      </w:tr>
      <w:tr w:rsidR="00927EC0" w:rsidRPr="003B3622" w14:paraId="600ED605" w14:textId="77777777" w:rsidTr="00927EC0">
        <w:trPr>
          <w:trHeight w:val="23"/>
        </w:trPr>
        <w:tc>
          <w:tcPr>
            <w:tcW w:w="340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B936A6D" w14:textId="721A6E9E" w:rsidR="00927EC0" w:rsidRPr="002854B5" w:rsidRDefault="00927EC0" w:rsidP="00927EC0"/>
        </w:tc>
        <w:tc>
          <w:tcPr>
            <w:tcW w:w="758" w:type="pct"/>
            <w:tcBorders>
              <w:top w:val="nil"/>
              <w:left w:val="nil"/>
              <w:bottom w:val="single" w:sz="8" w:space="0" w:color="auto"/>
              <w:right w:val="single" w:sz="8" w:space="0" w:color="auto"/>
            </w:tcBorders>
            <w:tcMar>
              <w:top w:w="0" w:type="dxa"/>
              <w:left w:w="70" w:type="dxa"/>
              <w:bottom w:w="0" w:type="dxa"/>
              <w:right w:w="70" w:type="dxa"/>
            </w:tcMar>
            <w:vAlign w:val="center"/>
          </w:tcPr>
          <w:p w14:paraId="31669E1B" w14:textId="77777777" w:rsidR="00927EC0" w:rsidRDefault="00927EC0" w:rsidP="00632B8F">
            <w:pPr>
              <w:jc w:val="right"/>
            </w:pPr>
            <w:r>
              <w:t>0</w:t>
            </w:r>
          </w:p>
        </w:tc>
        <w:tc>
          <w:tcPr>
            <w:tcW w:w="836" w:type="pct"/>
            <w:tcBorders>
              <w:top w:val="nil"/>
              <w:left w:val="nil"/>
              <w:bottom w:val="single" w:sz="8" w:space="0" w:color="auto"/>
              <w:right w:val="single" w:sz="8" w:space="0" w:color="auto"/>
            </w:tcBorders>
            <w:tcMar>
              <w:top w:w="0" w:type="dxa"/>
              <w:left w:w="70" w:type="dxa"/>
              <w:bottom w:w="0" w:type="dxa"/>
              <w:right w:w="70" w:type="dxa"/>
            </w:tcMar>
            <w:vAlign w:val="center"/>
          </w:tcPr>
          <w:p w14:paraId="48CC48BA" w14:textId="77777777" w:rsidR="00927EC0" w:rsidRDefault="00927EC0" w:rsidP="00632B8F">
            <w:pPr>
              <w:jc w:val="right"/>
            </w:pPr>
            <w:r>
              <w:t>1</w:t>
            </w:r>
          </w:p>
        </w:tc>
      </w:tr>
      <w:tr w:rsidR="00927EC0" w:rsidRPr="003B3622" w14:paraId="534BB455" w14:textId="77777777" w:rsidTr="00927EC0">
        <w:trPr>
          <w:trHeight w:val="23"/>
        </w:trPr>
        <w:tc>
          <w:tcPr>
            <w:tcW w:w="340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4355E7A" w14:textId="7B129237" w:rsidR="00927EC0" w:rsidRDefault="00927EC0" w:rsidP="00927EC0"/>
        </w:tc>
        <w:tc>
          <w:tcPr>
            <w:tcW w:w="758" w:type="pct"/>
            <w:tcBorders>
              <w:top w:val="nil"/>
              <w:left w:val="nil"/>
              <w:bottom w:val="single" w:sz="8" w:space="0" w:color="auto"/>
              <w:right w:val="single" w:sz="8" w:space="0" w:color="auto"/>
            </w:tcBorders>
            <w:tcMar>
              <w:top w:w="0" w:type="dxa"/>
              <w:left w:w="70" w:type="dxa"/>
              <w:bottom w:w="0" w:type="dxa"/>
              <w:right w:w="70" w:type="dxa"/>
            </w:tcMar>
            <w:vAlign w:val="center"/>
          </w:tcPr>
          <w:p w14:paraId="7E762DEE" w14:textId="77777777" w:rsidR="00927EC0" w:rsidRDefault="00927EC0" w:rsidP="00632B8F">
            <w:pPr>
              <w:jc w:val="right"/>
            </w:pPr>
            <w:r>
              <w:t>0</w:t>
            </w:r>
          </w:p>
        </w:tc>
        <w:tc>
          <w:tcPr>
            <w:tcW w:w="836" w:type="pct"/>
            <w:tcBorders>
              <w:top w:val="nil"/>
              <w:left w:val="nil"/>
              <w:bottom w:val="single" w:sz="8" w:space="0" w:color="auto"/>
              <w:right w:val="single" w:sz="8" w:space="0" w:color="auto"/>
            </w:tcBorders>
            <w:tcMar>
              <w:top w:w="0" w:type="dxa"/>
              <w:left w:w="70" w:type="dxa"/>
              <w:bottom w:w="0" w:type="dxa"/>
              <w:right w:w="70" w:type="dxa"/>
            </w:tcMar>
            <w:vAlign w:val="center"/>
          </w:tcPr>
          <w:p w14:paraId="16CD0BD5" w14:textId="77777777" w:rsidR="00927EC0" w:rsidRDefault="00927EC0" w:rsidP="00632B8F">
            <w:pPr>
              <w:jc w:val="right"/>
            </w:pPr>
            <w:r>
              <w:t>1</w:t>
            </w:r>
          </w:p>
        </w:tc>
      </w:tr>
      <w:tr w:rsidR="00927EC0" w:rsidRPr="003B3622" w14:paraId="02EFAE32" w14:textId="77777777" w:rsidTr="00927EC0">
        <w:trPr>
          <w:trHeight w:val="23"/>
        </w:trPr>
        <w:tc>
          <w:tcPr>
            <w:tcW w:w="340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A52056F" w14:textId="5C589C19" w:rsidR="00927EC0" w:rsidRPr="004369FD" w:rsidRDefault="00927EC0" w:rsidP="00927EC0"/>
        </w:tc>
        <w:tc>
          <w:tcPr>
            <w:tcW w:w="758" w:type="pct"/>
            <w:tcBorders>
              <w:top w:val="nil"/>
              <w:left w:val="nil"/>
              <w:bottom w:val="single" w:sz="8" w:space="0" w:color="auto"/>
              <w:right w:val="single" w:sz="8" w:space="0" w:color="auto"/>
            </w:tcBorders>
            <w:tcMar>
              <w:top w:w="0" w:type="dxa"/>
              <w:left w:w="70" w:type="dxa"/>
              <w:bottom w:w="0" w:type="dxa"/>
              <w:right w:w="70" w:type="dxa"/>
            </w:tcMar>
            <w:vAlign w:val="center"/>
          </w:tcPr>
          <w:p w14:paraId="57A74405" w14:textId="77777777" w:rsidR="00927EC0" w:rsidRDefault="00927EC0" w:rsidP="00632B8F">
            <w:pPr>
              <w:jc w:val="right"/>
            </w:pPr>
            <w:r>
              <w:t>0</w:t>
            </w:r>
          </w:p>
        </w:tc>
        <w:tc>
          <w:tcPr>
            <w:tcW w:w="836" w:type="pct"/>
            <w:tcBorders>
              <w:top w:val="nil"/>
              <w:left w:val="nil"/>
              <w:bottom w:val="single" w:sz="8" w:space="0" w:color="auto"/>
              <w:right w:val="single" w:sz="8" w:space="0" w:color="auto"/>
            </w:tcBorders>
            <w:tcMar>
              <w:top w:w="0" w:type="dxa"/>
              <w:left w:w="70" w:type="dxa"/>
              <w:bottom w:w="0" w:type="dxa"/>
              <w:right w:w="70" w:type="dxa"/>
            </w:tcMar>
            <w:vAlign w:val="center"/>
          </w:tcPr>
          <w:p w14:paraId="46E965B5" w14:textId="77777777" w:rsidR="00927EC0" w:rsidRDefault="00927EC0" w:rsidP="00632B8F">
            <w:pPr>
              <w:jc w:val="right"/>
            </w:pPr>
            <w:r>
              <w:t>2</w:t>
            </w:r>
          </w:p>
        </w:tc>
      </w:tr>
      <w:tr w:rsidR="00927EC0" w:rsidRPr="003B3622" w14:paraId="143C96CE" w14:textId="77777777" w:rsidTr="00927EC0">
        <w:trPr>
          <w:trHeight w:val="23"/>
        </w:trPr>
        <w:tc>
          <w:tcPr>
            <w:tcW w:w="340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FFA54AF" w14:textId="4E695854" w:rsidR="00927EC0" w:rsidRPr="004369FD" w:rsidRDefault="00927EC0" w:rsidP="00B57CFA">
            <w:pPr>
              <w:jc w:val="both"/>
            </w:pPr>
          </w:p>
        </w:tc>
        <w:tc>
          <w:tcPr>
            <w:tcW w:w="758" w:type="pct"/>
            <w:tcBorders>
              <w:top w:val="nil"/>
              <w:left w:val="nil"/>
              <w:bottom w:val="single" w:sz="8" w:space="0" w:color="auto"/>
              <w:right w:val="single" w:sz="8" w:space="0" w:color="auto"/>
            </w:tcBorders>
            <w:tcMar>
              <w:top w:w="0" w:type="dxa"/>
              <w:left w:w="70" w:type="dxa"/>
              <w:bottom w:w="0" w:type="dxa"/>
              <w:right w:w="70" w:type="dxa"/>
            </w:tcMar>
            <w:vAlign w:val="center"/>
          </w:tcPr>
          <w:p w14:paraId="018F90FA" w14:textId="77777777" w:rsidR="00927EC0" w:rsidRDefault="00927EC0" w:rsidP="00862C39">
            <w:pPr>
              <w:jc w:val="right"/>
            </w:pPr>
            <w:r>
              <w:t>0</w:t>
            </w:r>
          </w:p>
        </w:tc>
        <w:tc>
          <w:tcPr>
            <w:tcW w:w="836" w:type="pct"/>
            <w:tcBorders>
              <w:top w:val="nil"/>
              <w:left w:val="nil"/>
              <w:bottom w:val="single" w:sz="8" w:space="0" w:color="auto"/>
              <w:right w:val="single" w:sz="8" w:space="0" w:color="auto"/>
            </w:tcBorders>
            <w:tcMar>
              <w:top w:w="0" w:type="dxa"/>
              <w:left w:w="70" w:type="dxa"/>
              <w:bottom w:w="0" w:type="dxa"/>
              <w:right w:w="70" w:type="dxa"/>
            </w:tcMar>
            <w:vAlign w:val="center"/>
          </w:tcPr>
          <w:p w14:paraId="7BB9714D" w14:textId="77777777" w:rsidR="00927EC0" w:rsidRDefault="00927EC0" w:rsidP="00862C39">
            <w:pPr>
              <w:jc w:val="right"/>
            </w:pPr>
            <w:r>
              <w:t>1</w:t>
            </w:r>
          </w:p>
        </w:tc>
      </w:tr>
      <w:tr w:rsidR="00927EC0" w:rsidRPr="003B3622" w14:paraId="15889FA3" w14:textId="77777777" w:rsidTr="00927EC0">
        <w:trPr>
          <w:trHeight w:val="23"/>
        </w:trPr>
        <w:tc>
          <w:tcPr>
            <w:tcW w:w="340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721734" w14:textId="50CD18BA" w:rsidR="00927EC0" w:rsidRPr="004369FD" w:rsidRDefault="00927EC0" w:rsidP="00B57CFA">
            <w:pPr>
              <w:jc w:val="both"/>
            </w:pPr>
          </w:p>
        </w:tc>
        <w:tc>
          <w:tcPr>
            <w:tcW w:w="7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112D5" w14:textId="77777777" w:rsidR="00927EC0" w:rsidRPr="004369FD" w:rsidRDefault="00927EC0" w:rsidP="00862C39">
            <w:pPr>
              <w:jc w:val="right"/>
            </w:pPr>
            <w:r>
              <w:t>2</w:t>
            </w:r>
          </w:p>
        </w:tc>
        <w:tc>
          <w:tcPr>
            <w:tcW w:w="8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6C79C8" w14:textId="77777777" w:rsidR="00927EC0" w:rsidRPr="004369FD" w:rsidRDefault="00927EC0" w:rsidP="00862C39">
            <w:pPr>
              <w:jc w:val="right"/>
            </w:pPr>
            <w:r>
              <w:t>10</w:t>
            </w:r>
          </w:p>
        </w:tc>
      </w:tr>
      <w:tr w:rsidR="00927EC0" w:rsidRPr="003B3622" w14:paraId="0E63B614" w14:textId="77777777" w:rsidTr="00927EC0">
        <w:trPr>
          <w:trHeight w:val="23"/>
        </w:trPr>
        <w:tc>
          <w:tcPr>
            <w:tcW w:w="340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560E99C" w14:textId="474BC442" w:rsidR="00927EC0" w:rsidRPr="004369FD" w:rsidRDefault="00927EC0" w:rsidP="00B57CFA">
            <w:pPr>
              <w:jc w:val="both"/>
            </w:pPr>
          </w:p>
        </w:tc>
        <w:tc>
          <w:tcPr>
            <w:tcW w:w="758" w:type="pct"/>
            <w:tcBorders>
              <w:top w:val="nil"/>
              <w:left w:val="nil"/>
              <w:bottom w:val="single" w:sz="8" w:space="0" w:color="auto"/>
              <w:right w:val="single" w:sz="8" w:space="0" w:color="auto"/>
            </w:tcBorders>
            <w:tcMar>
              <w:top w:w="0" w:type="dxa"/>
              <w:left w:w="70" w:type="dxa"/>
              <w:bottom w:w="0" w:type="dxa"/>
              <w:right w:w="70" w:type="dxa"/>
            </w:tcMar>
            <w:vAlign w:val="center"/>
          </w:tcPr>
          <w:p w14:paraId="61EEE4C1" w14:textId="77777777" w:rsidR="00927EC0" w:rsidRDefault="00927EC0" w:rsidP="00862C39">
            <w:pPr>
              <w:jc w:val="right"/>
            </w:pPr>
            <w:r>
              <w:t>0</w:t>
            </w:r>
          </w:p>
        </w:tc>
        <w:tc>
          <w:tcPr>
            <w:tcW w:w="836" w:type="pct"/>
            <w:tcBorders>
              <w:top w:val="nil"/>
              <w:left w:val="nil"/>
              <w:bottom w:val="single" w:sz="8" w:space="0" w:color="auto"/>
              <w:right w:val="single" w:sz="8" w:space="0" w:color="auto"/>
            </w:tcBorders>
            <w:tcMar>
              <w:top w:w="0" w:type="dxa"/>
              <w:left w:w="70" w:type="dxa"/>
              <w:bottom w:w="0" w:type="dxa"/>
              <w:right w:w="70" w:type="dxa"/>
            </w:tcMar>
            <w:vAlign w:val="center"/>
          </w:tcPr>
          <w:p w14:paraId="24CAAD36" w14:textId="77777777" w:rsidR="00927EC0" w:rsidRDefault="00927EC0" w:rsidP="00862C39">
            <w:pPr>
              <w:jc w:val="right"/>
            </w:pPr>
            <w:r>
              <w:t>1</w:t>
            </w:r>
          </w:p>
        </w:tc>
      </w:tr>
      <w:tr w:rsidR="00927EC0" w:rsidRPr="003B3622" w14:paraId="7C7CD6D9" w14:textId="77777777" w:rsidTr="00862C39">
        <w:trPr>
          <w:trHeight w:val="23"/>
        </w:trPr>
        <w:tc>
          <w:tcPr>
            <w:tcW w:w="3406" w:type="pct"/>
            <w:tcBorders>
              <w:top w:val="nil"/>
              <w:left w:val="single" w:sz="8" w:space="0" w:color="auto"/>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224CDF5B" w14:textId="77777777" w:rsidR="00927EC0" w:rsidRPr="00862C39" w:rsidRDefault="00927EC0" w:rsidP="00B57CFA">
            <w:pPr>
              <w:jc w:val="both"/>
              <w:rPr>
                <w:b/>
                <w:bCs/>
              </w:rPr>
            </w:pPr>
            <w:r w:rsidRPr="00862C39">
              <w:rPr>
                <w:b/>
                <w:bCs/>
              </w:rPr>
              <w:t>Totaal</w:t>
            </w:r>
          </w:p>
        </w:tc>
        <w:tc>
          <w:tcPr>
            <w:tcW w:w="758" w:type="pct"/>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7A216179" w14:textId="77777777" w:rsidR="00927EC0" w:rsidRPr="00862C39" w:rsidRDefault="00927EC0" w:rsidP="00862C39">
            <w:pPr>
              <w:jc w:val="right"/>
              <w:rPr>
                <w:b/>
                <w:bCs/>
              </w:rPr>
            </w:pPr>
            <w:r w:rsidRPr="00862C39">
              <w:rPr>
                <w:b/>
                <w:bCs/>
              </w:rPr>
              <w:t>2</w:t>
            </w:r>
          </w:p>
        </w:tc>
        <w:tc>
          <w:tcPr>
            <w:tcW w:w="836" w:type="pct"/>
            <w:tcBorders>
              <w:top w:val="nil"/>
              <w:left w:val="nil"/>
              <w:bottom w:val="single" w:sz="8" w:space="0" w:color="auto"/>
              <w:right w:val="single" w:sz="8" w:space="0" w:color="auto"/>
            </w:tcBorders>
            <w:shd w:val="clear" w:color="auto" w:fill="9CC2E5" w:themeFill="accent1" w:themeFillTint="99"/>
            <w:tcMar>
              <w:top w:w="0" w:type="dxa"/>
              <w:left w:w="70" w:type="dxa"/>
              <w:bottom w:w="0" w:type="dxa"/>
              <w:right w:w="70" w:type="dxa"/>
            </w:tcMar>
            <w:vAlign w:val="center"/>
            <w:hideMark/>
          </w:tcPr>
          <w:p w14:paraId="6DA560BB" w14:textId="77777777" w:rsidR="00927EC0" w:rsidRPr="00862C39" w:rsidRDefault="00927EC0" w:rsidP="00862C39">
            <w:pPr>
              <w:jc w:val="right"/>
              <w:rPr>
                <w:b/>
                <w:bCs/>
              </w:rPr>
            </w:pPr>
            <w:r w:rsidRPr="00862C39">
              <w:rPr>
                <w:b/>
                <w:bCs/>
              </w:rPr>
              <w:t>18</w:t>
            </w:r>
          </w:p>
        </w:tc>
      </w:tr>
    </w:tbl>
    <w:p w14:paraId="5C4B38D8" w14:textId="77777777" w:rsidR="00927EC0" w:rsidRPr="003B3622" w:rsidRDefault="00927EC0" w:rsidP="00927EC0">
      <w:pPr>
        <w:jc w:val="both"/>
      </w:pPr>
    </w:p>
    <w:p w14:paraId="4CD0939B" w14:textId="77777777" w:rsidR="00927EC0" w:rsidRDefault="00927EC0" w:rsidP="00927EC0">
      <w:r>
        <w:t xml:space="preserve">NB: </w:t>
      </w:r>
      <w:r w:rsidRPr="003B3622">
        <w:t>Het aantal geregistreerde belastende analyseresultaten hoeft niet overeen te komen met het (uiteindelijk</w:t>
      </w:r>
      <w:r>
        <w:t>e</w:t>
      </w:r>
      <w:r w:rsidRPr="003B3622">
        <w:t>) aantal vastgestelde dopingovertredingen. Een sporter kan bijvoorbeeld in het bezit zijn van een geldige medische dispensatie voor het gebruik van de aangetroffen stof,</w:t>
      </w:r>
      <w:r>
        <w:t xml:space="preserve"> achteraf een medische dispensatie verkrijgen</w:t>
      </w:r>
      <w:r>
        <w:rPr>
          <w:rStyle w:val="Voetnootmarkering"/>
        </w:rPr>
        <w:footnoteReference w:id="4"/>
      </w:r>
      <w:r>
        <w:t>,</w:t>
      </w:r>
      <w:r w:rsidRPr="003B3622">
        <w:t xml:space="preserve"> of de stof kan ingenomen zijn via een toegestane toedieningswijze.</w:t>
      </w:r>
    </w:p>
    <w:p w14:paraId="22989114" w14:textId="77777777" w:rsidR="00BC3BEF" w:rsidRDefault="00BC3BEF" w:rsidP="00BC3BEF">
      <w:pPr>
        <w:jc w:val="both"/>
      </w:pPr>
    </w:p>
    <w:p w14:paraId="2578D8E0" w14:textId="7FAC7D7F" w:rsidR="007E62D8" w:rsidRDefault="00D80F38" w:rsidP="00BC3BEF">
      <w:pPr>
        <w:jc w:val="both"/>
        <w:rPr>
          <w:b/>
          <w:bCs/>
        </w:rPr>
      </w:pPr>
      <w:r>
        <w:rPr>
          <w:b/>
          <w:bCs/>
        </w:rPr>
        <w:t>5</w:t>
      </w:r>
      <w:r w:rsidR="00BC3BEF">
        <w:rPr>
          <w:b/>
          <w:bCs/>
        </w:rPr>
        <w:t>.5</w:t>
      </w:r>
      <w:r w:rsidR="005F2D11">
        <w:rPr>
          <w:b/>
          <w:bCs/>
        </w:rPr>
        <w:tab/>
      </w:r>
      <w:proofErr w:type="spellStart"/>
      <w:r w:rsidR="007E62D8">
        <w:rPr>
          <w:b/>
          <w:bCs/>
        </w:rPr>
        <w:t>Partial</w:t>
      </w:r>
      <w:proofErr w:type="spellEnd"/>
      <w:r w:rsidR="007E62D8">
        <w:rPr>
          <w:b/>
          <w:bCs/>
        </w:rPr>
        <w:t xml:space="preserve"> audit WADA</w:t>
      </w:r>
    </w:p>
    <w:p w14:paraId="251A411C" w14:textId="77777777" w:rsidR="007E62D8" w:rsidRDefault="007E62D8" w:rsidP="00BC3BEF">
      <w:pPr>
        <w:jc w:val="both"/>
        <w:rPr>
          <w:b/>
          <w:bCs/>
        </w:rPr>
      </w:pPr>
    </w:p>
    <w:p w14:paraId="41706A67" w14:textId="77777777" w:rsidR="001D3339" w:rsidRPr="004E4B1F" w:rsidRDefault="00927EC0" w:rsidP="00927EC0">
      <w:pPr>
        <w:rPr>
          <w:i/>
          <w:iCs/>
        </w:rPr>
      </w:pPr>
      <w:r w:rsidRPr="004E4B1F">
        <w:rPr>
          <w:i/>
          <w:iCs/>
        </w:rPr>
        <w:t>Op 25 en 26 september heeft WADA bij de Dopingautoriteit een ‘</w:t>
      </w:r>
      <w:proofErr w:type="spellStart"/>
      <w:r w:rsidRPr="004E4B1F">
        <w:rPr>
          <w:i/>
          <w:iCs/>
        </w:rPr>
        <w:t>partial</w:t>
      </w:r>
      <w:proofErr w:type="spellEnd"/>
      <w:r w:rsidRPr="004E4B1F">
        <w:rPr>
          <w:i/>
          <w:iCs/>
        </w:rPr>
        <w:t xml:space="preserve"> audit’ uitgevoerd, gericht op i) het ‘</w:t>
      </w:r>
      <w:proofErr w:type="spellStart"/>
      <w:r w:rsidRPr="004E4B1F">
        <w:rPr>
          <w:i/>
          <w:iCs/>
        </w:rPr>
        <w:t>Results</w:t>
      </w:r>
      <w:proofErr w:type="spellEnd"/>
      <w:r w:rsidRPr="004E4B1F">
        <w:rPr>
          <w:i/>
          <w:iCs/>
        </w:rPr>
        <w:t xml:space="preserve"> Management’ en ii) het wettelijke en institutionele kader van de Dopingautoriteit. </w:t>
      </w:r>
    </w:p>
    <w:p w14:paraId="64C1B7CF" w14:textId="40E8E39A" w:rsidR="00927EC0" w:rsidRPr="00000599" w:rsidRDefault="00927EC0" w:rsidP="00927EC0">
      <w:r>
        <w:t xml:space="preserve">Op 7 november 2024 heeft WADA </w:t>
      </w:r>
      <w:r w:rsidRPr="00CA3BB5">
        <w:t xml:space="preserve">het </w:t>
      </w:r>
      <w:r>
        <w:t>zogenaamde ‘</w:t>
      </w:r>
      <w:proofErr w:type="spellStart"/>
      <w:r>
        <w:t>C</w:t>
      </w:r>
      <w:r w:rsidRPr="00CA3BB5">
        <w:t>orrective</w:t>
      </w:r>
      <w:proofErr w:type="spellEnd"/>
      <w:r w:rsidRPr="00CA3BB5">
        <w:t xml:space="preserve"> </w:t>
      </w:r>
      <w:r>
        <w:t>A</w:t>
      </w:r>
      <w:r w:rsidRPr="00CA3BB5">
        <w:t xml:space="preserve">ction </w:t>
      </w:r>
      <w:r>
        <w:t>R</w:t>
      </w:r>
      <w:r w:rsidRPr="00CA3BB5">
        <w:t>eport</w:t>
      </w:r>
      <w:r>
        <w:t>’</w:t>
      </w:r>
      <w:r w:rsidRPr="00CA3BB5">
        <w:t xml:space="preserve"> </w:t>
      </w:r>
      <w:r>
        <w:t>(CAR) opgestuurd, bestaande uit verbeter- en actiepunten in het kader van het ‘</w:t>
      </w:r>
      <w:proofErr w:type="spellStart"/>
      <w:r>
        <w:t>Results</w:t>
      </w:r>
      <w:proofErr w:type="spellEnd"/>
      <w:r>
        <w:t xml:space="preserve"> Management’. Deze punten zijn onderverdeeld in drie categorieën: </w:t>
      </w:r>
      <w:r>
        <w:rPr>
          <w:i/>
          <w:iCs/>
        </w:rPr>
        <w:t>Critical, High Priority</w:t>
      </w:r>
      <w:r>
        <w:t xml:space="preserve"> en </w:t>
      </w:r>
      <w:r>
        <w:rPr>
          <w:i/>
          <w:iCs/>
        </w:rPr>
        <w:t xml:space="preserve"> General</w:t>
      </w:r>
      <w:r>
        <w:t xml:space="preserve"> met een bijbehorende termijn om te implementeren in de praktijk van de Dopingautoriteit van respectievelijk 3, 6 en 9 maanden. De deadline voor het implementeren van de </w:t>
      </w:r>
      <w:r>
        <w:rPr>
          <w:i/>
          <w:iCs/>
        </w:rPr>
        <w:t xml:space="preserve">Critical </w:t>
      </w:r>
      <w:r>
        <w:t>punten is 6 februari 2025.</w:t>
      </w:r>
    </w:p>
    <w:p w14:paraId="201EE740" w14:textId="138285EE" w:rsidR="007E62D8" w:rsidRDefault="00D80F38" w:rsidP="00BC3BEF">
      <w:pPr>
        <w:jc w:val="both"/>
        <w:rPr>
          <w:b/>
          <w:bCs/>
        </w:rPr>
      </w:pPr>
      <w:r>
        <w:rPr>
          <w:b/>
          <w:bCs/>
        </w:rPr>
        <w:t xml:space="preserve"> </w:t>
      </w:r>
      <w:r w:rsidR="00BC3BEF">
        <w:rPr>
          <w:b/>
          <w:bCs/>
        </w:rPr>
        <w:t xml:space="preserve"> </w:t>
      </w:r>
    </w:p>
    <w:p w14:paraId="52027086" w14:textId="362C6AA5" w:rsidR="00BC3BEF" w:rsidRDefault="007E62D8" w:rsidP="00BC3BEF">
      <w:pPr>
        <w:jc w:val="both"/>
        <w:rPr>
          <w:b/>
          <w:bCs/>
        </w:rPr>
      </w:pPr>
      <w:r>
        <w:rPr>
          <w:b/>
          <w:bCs/>
        </w:rPr>
        <w:t>5.6</w:t>
      </w:r>
      <w:r>
        <w:rPr>
          <w:b/>
          <w:bCs/>
        </w:rPr>
        <w:tab/>
      </w:r>
      <w:r w:rsidR="00BC3BEF">
        <w:rPr>
          <w:b/>
          <w:bCs/>
        </w:rPr>
        <w:t>Wet open overheid (</w:t>
      </w:r>
      <w:proofErr w:type="spellStart"/>
      <w:r w:rsidR="00BC3BEF">
        <w:rPr>
          <w:b/>
          <w:bCs/>
        </w:rPr>
        <w:t>Woo</w:t>
      </w:r>
      <w:proofErr w:type="spellEnd"/>
      <w:r w:rsidR="00BC3BEF">
        <w:rPr>
          <w:b/>
          <w:bCs/>
        </w:rPr>
        <w:t>)</w:t>
      </w:r>
    </w:p>
    <w:p w14:paraId="42A3B0BA" w14:textId="77777777" w:rsidR="00BC3BEF" w:rsidRDefault="00BC3BEF" w:rsidP="00BC3BEF">
      <w:pPr>
        <w:jc w:val="both"/>
        <w:rPr>
          <w:b/>
          <w:bCs/>
        </w:rPr>
      </w:pPr>
    </w:p>
    <w:p w14:paraId="1CBFA691" w14:textId="5F2403BB" w:rsidR="00BC3BEF" w:rsidRPr="0034538B" w:rsidRDefault="00BC3BEF" w:rsidP="001862D4">
      <w:bookmarkStart w:id="0" w:name="_Hlk188434716"/>
      <w:r w:rsidRPr="0034538B">
        <w:t xml:space="preserve">Er </w:t>
      </w:r>
      <w:r w:rsidR="001862D4">
        <w:t xml:space="preserve">zijn geen </w:t>
      </w:r>
      <w:proofErr w:type="spellStart"/>
      <w:r w:rsidR="001862D4">
        <w:t>W</w:t>
      </w:r>
      <w:r w:rsidRPr="0034538B">
        <w:t>oo</w:t>
      </w:r>
      <w:proofErr w:type="spellEnd"/>
      <w:r w:rsidRPr="0034538B">
        <w:t>-verzoek</w:t>
      </w:r>
      <w:r w:rsidR="001862D4">
        <w:t>en ingediend.</w:t>
      </w:r>
    </w:p>
    <w:bookmarkEnd w:id="0"/>
    <w:p w14:paraId="7F65B7BA" w14:textId="77777777" w:rsidR="00BC3BEF" w:rsidRPr="006C5D4C" w:rsidRDefault="00BC3BEF" w:rsidP="00BC3BEF">
      <w:pPr>
        <w:jc w:val="both"/>
        <w:rPr>
          <w:b/>
          <w:bCs/>
          <w:iCs/>
        </w:rPr>
      </w:pPr>
    </w:p>
    <w:p w14:paraId="103B17E0" w14:textId="51A65200" w:rsidR="00BC3BEF" w:rsidRPr="004B43AF" w:rsidRDefault="00D80F38" w:rsidP="00A019B0">
      <w:pPr>
        <w:jc w:val="both"/>
        <w:rPr>
          <w:b/>
          <w:bCs/>
          <w:u w:val="single"/>
        </w:rPr>
      </w:pPr>
      <w:r>
        <w:rPr>
          <w:b/>
          <w:bCs/>
        </w:rPr>
        <w:t>5</w:t>
      </w:r>
      <w:r w:rsidR="00BC3BEF">
        <w:rPr>
          <w:b/>
          <w:bCs/>
        </w:rPr>
        <w:t>.</w:t>
      </w:r>
      <w:r w:rsidR="007E62D8">
        <w:rPr>
          <w:b/>
          <w:bCs/>
        </w:rPr>
        <w:t>7</w:t>
      </w:r>
      <w:r w:rsidR="005F2D11">
        <w:rPr>
          <w:b/>
          <w:bCs/>
        </w:rPr>
        <w:tab/>
      </w:r>
      <w:r w:rsidR="00BC3BEF">
        <w:rPr>
          <w:b/>
          <w:bCs/>
        </w:rPr>
        <w:t>Kennismanagement</w:t>
      </w:r>
    </w:p>
    <w:p w14:paraId="0F2091C3" w14:textId="77777777" w:rsidR="000C4112" w:rsidRPr="00F16450" w:rsidRDefault="00BC3BEF" w:rsidP="00D80F38">
      <w:pPr>
        <w:keepNext/>
        <w:rPr>
          <w:i/>
          <w:iCs/>
          <w:szCs w:val="20"/>
        </w:rPr>
      </w:pPr>
      <w:r w:rsidRPr="00F16450">
        <w:rPr>
          <w:i/>
          <w:iCs/>
          <w:szCs w:val="20"/>
        </w:rPr>
        <w:t xml:space="preserve">Een belangrijke manier om ‘kennismanagement’ te integreren in het dagelijks werk is via het Anti-Doping Knowledge Center (ADKC), vrij toegankelijk via de website </w:t>
      </w:r>
      <w:hyperlink r:id="rId12" w:history="1">
        <w:r w:rsidRPr="00F16450">
          <w:rPr>
            <w:rStyle w:val="Hyperlink"/>
            <w:i/>
            <w:iCs/>
            <w:szCs w:val="20"/>
          </w:rPr>
          <w:t>www.doping.nl</w:t>
        </w:r>
      </w:hyperlink>
      <w:r w:rsidRPr="00F16450">
        <w:rPr>
          <w:i/>
          <w:iCs/>
          <w:szCs w:val="20"/>
        </w:rPr>
        <w:t xml:space="preserve">. </w:t>
      </w:r>
    </w:p>
    <w:p w14:paraId="2236DB19" w14:textId="77777777" w:rsidR="000C4112" w:rsidRDefault="000C4112" w:rsidP="00D80F38">
      <w:pPr>
        <w:keepNext/>
        <w:rPr>
          <w:szCs w:val="20"/>
        </w:rPr>
      </w:pPr>
    </w:p>
    <w:p w14:paraId="0F6044A0" w14:textId="77777777" w:rsidR="004305E1" w:rsidRPr="004B43AF" w:rsidRDefault="004305E1" w:rsidP="004305E1">
      <w:pPr>
        <w:rPr>
          <w:szCs w:val="20"/>
        </w:rPr>
      </w:pPr>
      <w:r w:rsidRPr="004B43AF">
        <w:rPr>
          <w:szCs w:val="20"/>
        </w:rPr>
        <w:t xml:space="preserve">Er zijn </w:t>
      </w:r>
      <w:r>
        <w:rPr>
          <w:szCs w:val="20"/>
        </w:rPr>
        <w:t>96</w:t>
      </w:r>
      <w:r w:rsidRPr="004B43AF">
        <w:rPr>
          <w:szCs w:val="20"/>
        </w:rPr>
        <w:t xml:space="preserve"> nieuwe records</w:t>
      </w:r>
      <w:r>
        <w:rPr>
          <w:szCs w:val="20"/>
        </w:rPr>
        <w:t xml:space="preserve"> aan </w:t>
      </w:r>
      <w:r w:rsidRPr="004B43AF">
        <w:rPr>
          <w:szCs w:val="20"/>
        </w:rPr>
        <w:t>het Anti-Doping Knowledge Center (ADKC) toegevoegd</w:t>
      </w:r>
      <w:r>
        <w:rPr>
          <w:szCs w:val="20"/>
        </w:rPr>
        <w:t xml:space="preserve"> (te vinden op </w:t>
      </w:r>
      <w:hyperlink r:id="rId13" w:history="1">
        <w:r>
          <w:rPr>
            <w:rStyle w:val="Hyperlink"/>
            <w:szCs w:val="20"/>
          </w:rPr>
          <w:t>www.doping.nl</w:t>
        </w:r>
      </w:hyperlink>
      <w:r>
        <w:rPr>
          <w:szCs w:val="20"/>
        </w:rPr>
        <w:t>)</w:t>
      </w:r>
      <w:r w:rsidRPr="004B43AF">
        <w:rPr>
          <w:szCs w:val="20"/>
        </w:rPr>
        <w:t xml:space="preserve">. Het totaal aantal beschikbare documenten </w:t>
      </w:r>
      <w:r>
        <w:rPr>
          <w:szCs w:val="20"/>
        </w:rPr>
        <w:t>is op 31 december 2024</w:t>
      </w:r>
      <w:r w:rsidRPr="004B43AF">
        <w:rPr>
          <w:szCs w:val="20"/>
        </w:rPr>
        <w:t xml:space="preserve"> </w:t>
      </w:r>
      <w:r w:rsidRPr="005B2491">
        <w:rPr>
          <w:szCs w:val="20"/>
        </w:rPr>
        <w:t>9.393</w:t>
      </w:r>
      <w:r w:rsidRPr="004B43AF">
        <w:rPr>
          <w:szCs w:val="20"/>
        </w:rPr>
        <w:t>. Hiernaast vinden er continue controle- en verbeteracties plaats bij reeds aanwezige documenten, mede aan de hand van nieuwe relevante zoektermen.</w:t>
      </w:r>
    </w:p>
    <w:p w14:paraId="2B564F0A" w14:textId="77777777" w:rsidR="00D80F38" w:rsidRDefault="00D80F38" w:rsidP="00B32171">
      <w:pPr>
        <w:tabs>
          <w:tab w:val="left" w:pos="709"/>
        </w:tabs>
        <w:jc w:val="both"/>
        <w:rPr>
          <w:szCs w:val="20"/>
        </w:rPr>
      </w:pPr>
    </w:p>
    <w:p w14:paraId="48BBC576" w14:textId="77777777" w:rsidR="00424A8D" w:rsidRDefault="00424A8D" w:rsidP="005E0DEA">
      <w:pPr>
        <w:keepNext/>
        <w:tabs>
          <w:tab w:val="left" w:pos="709"/>
        </w:tabs>
        <w:jc w:val="both"/>
        <w:rPr>
          <w:szCs w:val="20"/>
        </w:rPr>
      </w:pPr>
    </w:p>
    <w:p w14:paraId="2DAD5CEA" w14:textId="77777777" w:rsidR="00981F72" w:rsidRDefault="00981F72" w:rsidP="005E0DEA">
      <w:pPr>
        <w:keepNext/>
        <w:tabs>
          <w:tab w:val="left" w:pos="709"/>
        </w:tabs>
        <w:jc w:val="both"/>
        <w:rPr>
          <w:szCs w:val="20"/>
        </w:rPr>
      </w:pPr>
    </w:p>
    <w:p w14:paraId="7F659E11" w14:textId="77777777" w:rsidR="00981F72" w:rsidRDefault="00981F72" w:rsidP="005E0DEA">
      <w:pPr>
        <w:keepNext/>
        <w:tabs>
          <w:tab w:val="left" w:pos="709"/>
        </w:tabs>
        <w:jc w:val="both"/>
        <w:rPr>
          <w:szCs w:val="20"/>
        </w:rPr>
      </w:pPr>
    </w:p>
    <w:p w14:paraId="59D0CA98" w14:textId="77777777" w:rsidR="00981F72" w:rsidRDefault="00981F72" w:rsidP="005E0DEA">
      <w:pPr>
        <w:keepNext/>
        <w:tabs>
          <w:tab w:val="left" w:pos="709"/>
        </w:tabs>
        <w:jc w:val="both"/>
        <w:rPr>
          <w:szCs w:val="20"/>
        </w:rPr>
      </w:pPr>
    </w:p>
    <w:p w14:paraId="734BA1F6" w14:textId="77777777" w:rsidR="00D76280" w:rsidRDefault="00E61863" w:rsidP="005E0DEA">
      <w:pPr>
        <w:pStyle w:val="Kop1"/>
        <w:tabs>
          <w:tab w:val="left" w:pos="709"/>
        </w:tabs>
        <w:jc w:val="both"/>
        <w:rPr>
          <w:sz w:val="22"/>
          <w:szCs w:val="22"/>
        </w:rPr>
      </w:pPr>
      <w:r>
        <w:rPr>
          <w:sz w:val="22"/>
          <w:szCs w:val="22"/>
        </w:rPr>
        <w:t>6</w:t>
      </w:r>
      <w:r w:rsidR="00F267D4" w:rsidRPr="00084E11">
        <w:rPr>
          <w:sz w:val="22"/>
          <w:szCs w:val="22"/>
        </w:rPr>
        <w:t xml:space="preserve">. </w:t>
      </w:r>
      <w:r w:rsidR="00ED73F9">
        <w:rPr>
          <w:sz w:val="22"/>
          <w:szCs w:val="22"/>
        </w:rPr>
        <w:tab/>
      </w:r>
      <w:r w:rsidR="00D76280">
        <w:rPr>
          <w:sz w:val="22"/>
          <w:szCs w:val="22"/>
        </w:rPr>
        <w:t>Communicatie</w:t>
      </w:r>
    </w:p>
    <w:p w14:paraId="1A7BD5C1" w14:textId="77777777" w:rsidR="00D76280" w:rsidRDefault="00D76280" w:rsidP="005E0DEA">
      <w:pPr>
        <w:pStyle w:val="Kop1"/>
        <w:tabs>
          <w:tab w:val="left" w:pos="709"/>
        </w:tabs>
        <w:jc w:val="both"/>
        <w:rPr>
          <w:sz w:val="22"/>
          <w:szCs w:val="22"/>
        </w:rPr>
      </w:pPr>
    </w:p>
    <w:p w14:paraId="390861C0" w14:textId="5B93F1F1" w:rsidR="00D76280" w:rsidRPr="00D76280" w:rsidRDefault="00D76280" w:rsidP="00D76280">
      <w:pPr>
        <w:rPr>
          <w:b/>
          <w:bCs/>
        </w:rPr>
      </w:pPr>
      <w:r w:rsidRPr="00D76280">
        <w:rPr>
          <w:b/>
          <w:bCs/>
        </w:rPr>
        <w:t>6.1</w:t>
      </w:r>
      <w:r w:rsidRPr="00D76280">
        <w:rPr>
          <w:b/>
          <w:bCs/>
        </w:rPr>
        <w:tab/>
        <w:t>Pers en media</w:t>
      </w:r>
    </w:p>
    <w:p w14:paraId="30CFB48D" w14:textId="77777777" w:rsidR="00D76280" w:rsidRDefault="00D76280" w:rsidP="00D76280"/>
    <w:p w14:paraId="119AD865" w14:textId="55B58C2E" w:rsidR="00D76280" w:rsidRDefault="00D76280" w:rsidP="004E4B1F">
      <w:pPr>
        <w:pStyle w:val="Lijstalinea"/>
        <w:numPr>
          <w:ilvl w:val="0"/>
          <w:numId w:val="17"/>
        </w:numPr>
      </w:pPr>
      <w:r>
        <w:t>Er zijn 173 berichten verschenen in gedrukte media en online nieuws waarin de Dopingautoriteit werd genoemd.</w:t>
      </w:r>
    </w:p>
    <w:p w14:paraId="6589108E" w14:textId="40B4EB4C" w:rsidR="00D76280" w:rsidRDefault="00D76280" w:rsidP="004E4B1F">
      <w:pPr>
        <w:pStyle w:val="Lijstalinea"/>
        <w:numPr>
          <w:ilvl w:val="0"/>
          <w:numId w:val="17"/>
        </w:numPr>
      </w:pPr>
      <w:r>
        <w:t xml:space="preserve">Een eerste piek in de berichtgeving lag in de eerste week van oktober naar aanleiding van het interview met </w:t>
      </w:r>
      <w:r w:rsidR="001178D8">
        <w:t>de voorzitter</w:t>
      </w:r>
      <w:r>
        <w:t xml:space="preserve"> in </w:t>
      </w:r>
      <w:proofErr w:type="spellStart"/>
      <w:r>
        <w:t>Nieuwsuur</w:t>
      </w:r>
      <w:proofErr w:type="spellEnd"/>
      <w:r>
        <w:t xml:space="preserve"> op 2 oktober over het gebruik van anabolen steroïden in fitness. De uitzending van </w:t>
      </w:r>
      <w:proofErr w:type="spellStart"/>
      <w:r>
        <w:t>Nieuwsuur</w:t>
      </w:r>
      <w:proofErr w:type="spellEnd"/>
      <w:r>
        <w:t xml:space="preserve"> op NPO2 had gemiddeld 447.000 kijkers.</w:t>
      </w:r>
      <w:r w:rsidR="001D3339">
        <w:t xml:space="preserve"> </w:t>
      </w:r>
      <w:r>
        <w:t>In die week waren er ook publicaties in NRC, Trouw en Dagblad van het Noorden.</w:t>
      </w:r>
    </w:p>
    <w:p w14:paraId="564CF745" w14:textId="77777777" w:rsidR="00D76280" w:rsidRDefault="00D76280" w:rsidP="004E4B1F">
      <w:pPr>
        <w:pStyle w:val="Lijstalinea"/>
        <w:numPr>
          <w:ilvl w:val="0"/>
          <w:numId w:val="17"/>
        </w:numPr>
      </w:pPr>
      <w:r>
        <w:t>Een tweede piek was er rond het verschijnen van de biografie van Irene Schouten, waarin de Dopingautoriteit ter sprake komt. In 23 publicaties werd verwezen naar de Dopingautoriteit en naar een reactie van de voorzitter.</w:t>
      </w:r>
    </w:p>
    <w:p w14:paraId="61B6EA2E" w14:textId="2E89050F" w:rsidR="00D76280" w:rsidRDefault="00D76280" w:rsidP="004E4B1F">
      <w:pPr>
        <w:pStyle w:val="Lijstalinea"/>
        <w:numPr>
          <w:ilvl w:val="0"/>
          <w:numId w:val="17"/>
        </w:numPr>
      </w:pPr>
      <w:r>
        <w:t xml:space="preserve">In de eerste week van december verschenen 32 berichten met vermelding van de Dopingautoriteit, naar aanleiding van een beroepsprocedure aangespannen door </w:t>
      </w:r>
      <w:r w:rsidR="001D3339">
        <w:t xml:space="preserve">een sporter </w:t>
      </w:r>
      <w:r>
        <w:t>bij de bestuursrechter.</w:t>
      </w:r>
    </w:p>
    <w:p w14:paraId="4142D7EE" w14:textId="668387D8" w:rsidR="00D76280" w:rsidRDefault="00D76280" w:rsidP="004E4B1F">
      <w:pPr>
        <w:pStyle w:val="Lijstalinea"/>
        <w:numPr>
          <w:ilvl w:val="0"/>
          <w:numId w:val="17"/>
        </w:numPr>
      </w:pPr>
      <w:r>
        <w:t xml:space="preserve">Andere berichtgeving in de Nederlandse pers met vermelding van de Dopingautoriteit betrof actuele internationale kwesties, zoals de nog onopgehelderde zaak van de positief geteste 23 Chinese zwemmers en ontwikkelingen in </w:t>
      </w:r>
      <w:r w:rsidR="005F2D11">
        <w:t xml:space="preserve">verschillende </w:t>
      </w:r>
      <w:r>
        <w:t>dopingzaken</w:t>
      </w:r>
      <w:r w:rsidR="005F2D11">
        <w:t>.</w:t>
      </w:r>
    </w:p>
    <w:p w14:paraId="2B69E278" w14:textId="1DE15617" w:rsidR="00D76280" w:rsidRDefault="00D76280" w:rsidP="004E4B1F">
      <w:pPr>
        <w:pStyle w:val="Lijstalinea"/>
        <w:numPr>
          <w:ilvl w:val="0"/>
          <w:numId w:val="17"/>
        </w:numPr>
      </w:pPr>
      <w:r>
        <w:t xml:space="preserve">In het decembernummer van </w:t>
      </w:r>
      <w:proofErr w:type="spellStart"/>
      <w:r>
        <w:t>Men’s</w:t>
      </w:r>
      <w:proofErr w:type="spellEnd"/>
      <w:r>
        <w:t xml:space="preserve"> Health stond een column van </w:t>
      </w:r>
      <w:r w:rsidR="001D3339">
        <w:t>de s</w:t>
      </w:r>
      <w:r>
        <w:t>enior voorlichter fitness over d</w:t>
      </w:r>
      <w:r w:rsidRPr="00344FEF">
        <w:t>e mentale gevolgen van anabole steroïden</w:t>
      </w:r>
      <w:r>
        <w:t>.</w:t>
      </w:r>
    </w:p>
    <w:p w14:paraId="1821E59F" w14:textId="77777777" w:rsidR="00D76280" w:rsidRDefault="00D76280" w:rsidP="00D76280"/>
    <w:p w14:paraId="6772B7F0" w14:textId="4D2423ED" w:rsidR="00D76280" w:rsidRDefault="00D76280" w:rsidP="00D76280">
      <w:pPr>
        <w:rPr>
          <w:b/>
          <w:bCs/>
        </w:rPr>
      </w:pPr>
      <w:r w:rsidRPr="00D76280">
        <w:rPr>
          <w:b/>
          <w:bCs/>
        </w:rPr>
        <w:t>6.2</w:t>
      </w:r>
      <w:r w:rsidRPr="00D76280">
        <w:rPr>
          <w:b/>
          <w:bCs/>
        </w:rPr>
        <w:tab/>
        <w:t>Corporate website</w:t>
      </w:r>
    </w:p>
    <w:p w14:paraId="08566F60" w14:textId="77777777" w:rsidR="00D76280" w:rsidRPr="00D76280" w:rsidRDefault="00D76280" w:rsidP="00D76280">
      <w:pPr>
        <w:rPr>
          <w:b/>
          <w:bCs/>
        </w:rPr>
      </w:pPr>
    </w:p>
    <w:p w14:paraId="37074E5A" w14:textId="77777777" w:rsidR="00D76280" w:rsidRPr="00052BFB" w:rsidRDefault="00D76280" w:rsidP="004E4B1F">
      <w:pPr>
        <w:pStyle w:val="Lijstalinea"/>
        <w:numPr>
          <w:ilvl w:val="0"/>
          <w:numId w:val="18"/>
        </w:numPr>
      </w:pPr>
      <w:r w:rsidRPr="00AC2013">
        <w:t xml:space="preserve">De website </w:t>
      </w:r>
      <w:r w:rsidRPr="0051359A">
        <w:t>www.dopingautoriteit.nl</w:t>
      </w:r>
      <w:r>
        <w:t xml:space="preserve"> kreeg 32.150 </w:t>
      </w:r>
      <w:r w:rsidRPr="00387F48">
        <w:t>bezoekers</w:t>
      </w:r>
      <w:r>
        <w:t>,</w:t>
      </w:r>
      <w:r w:rsidRPr="00387F48">
        <w:t xml:space="preserve"> </w:t>
      </w:r>
      <w:r>
        <w:t>88</w:t>
      </w:r>
      <w:r w:rsidRPr="00387F48">
        <w:t xml:space="preserve">% van deze bezoekers </w:t>
      </w:r>
      <w:r w:rsidRPr="00052BFB">
        <w:t xml:space="preserve">was nieuw op de website. </w:t>
      </w:r>
    </w:p>
    <w:p w14:paraId="2E559635" w14:textId="77777777" w:rsidR="00D76280" w:rsidRPr="00052BFB" w:rsidRDefault="00D76280" w:rsidP="004E4B1F">
      <w:pPr>
        <w:pStyle w:val="Lijstalinea"/>
        <w:numPr>
          <w:ilvl w:val="0"/>
          <w:numId w:val="18"/>
        </w:numPr>
      </w:pPr>
      <w:r w:rsidRPr="00052BFB">
        <w:t xml:space="preserve">Er waren 101.791 pageviews met als meest bezochte pagina’s de homepage (37%) en de NZVT-pagina (5.65%). </w:t>
      </w:r>
      <w:r>
        <w:t>D</w:t>
      </w:r>
      <w:r w:rsidRPr="00052BFB">
        <w:t>e verbodenstoffenlijst, de lijst met toegestane geneesmiddelen en de WADA dopinglijst werden 1</w:t>
      </w:r>
      <w:r>
        <w:t>.</w:t>
      </w:r>
      <w:r w:rsidRPr="00052BFB">
        <w:t>943 keer gedownload.</w:t>
      </w:r>
    </w:p>
    <w:p w14:paraId="24703BFC" w14:textId="77777777" w:rsidR="00D76280" w:rsidRDefault="00D76280" w:rsidP="004E4B1F">
      <w:pPr>
        <w:pStyle w:val="Lijstalinea"/>
        <w:numPr>
          <w:ilvl w:val="0"/>
          <w:numId w:val="18"/>
        </w:numPr>
      </w:pPr>
      <w:r>
        <w:t>Via de (interne) zoekfunctie werden 3.736 zoekacties uitgevoerd. De meest gezochte termen waren “creatine” (80), “dopinglijst” (49) en “e-</w:t>
      </w:r>
      <w:proofErr w:type="spellStart"/>
      <w:r>
        <w:t>learning</w:t>
      </w:r>
      <w:proofErr w:type="spellEnd"/>
      <w:r>
        <w:t>” (33).</w:t>
      </w:r>
    </w:p>
    <w:p w14:paraId="00B9E607" w14:textId="3A969EEE" w:rsidR="00D76280" w:rsidRDefault="00D76280" w:rsidP="004E4B1F">
      <w:pPr>
        <w:pStyle w:val="Lijstalinea"/>
        <w:numPr>
          <w:ilvl w:val="0"/>
          <w:numId w:val="18"/>
        </w:numPr>
      </w:pPr>
      <w:r>
        <w:t>Op de website zijn vier berichten verschenen: over een waarschuwing van de NVWA, terugblikken op Support Schone Sport 2024</w:t>
      </w:r>
      <w:r w:rsidR="0082277A">
        <w:t xml:space="preserve">, </w:t>
      </w:r>
      <w:r>
        <w:t>het wetenschapscongres en de sluiting van de Dopingautoriteit tijdens de feestdagen.</w:t>
      </w:r>
    </w:p>
    <w:p w14:paraId="76BA45D9" w14:textId="68B06A93" w:rsidR="00D76280" w:rsidRPr="008D6258" w:rsidRDefault="00D76280" w:rsidP="004E4B1F">
      <w:pPr>
        <w:pStyle w:val="Lijstalinea"/>
        <w:numPr>
          <w:ilvl w:val="0"/>
          <w:numId w:val="18"/>
        </w:numPr>
      </w:pPr>
      <w:r>
        <w:t xml:space="preserve">In december werden de portretten van nieuwe medewerkers aan de website toegevoegd. Ook werd de </w:t>
      </w:r>
      <w:r w:rsidRPr="008D6258">
        <w:t xml:space="preserve">Nederlandse </w:t>
      </w:r>
      <w:r>
        <w:t>do</w:t>
      </w:r>
      <w:r w:rsidRPr="008D6258">
        <w:t>pinglijst</w:t>
      </w:r>
      <w:r>
        <w:t xml:space="preserve"> op de website gepubliceerd, evenals de Nederlandse vertalingen van </w:t>
      </w:r>
      <w:r w:rsidRPr="008D6258">
        <w:t>toegestane geneesmiddelen en</w:t>
      </w:r>
      <w:r>
        <w:t xml:space="preserve"> </w:t>
      </w:r>
      <w:r w:rsidRPr="008D6258">
        <w:t>verboden stoffenlijst</w:t>
      </w:r>
      <w:r>
        <w:t xml:space="preserve"> voor 2025.</w:t>
      </w:r>
    </w:p>
    <w:p w14:paraId="63169596" w14:textId="77777777" w:rsidR="00D76280" w:rsidRDefault="00D76280" w:rsidP="00D76280"/>
    <w:p w14:paraId="74757554" w14:textId="6C2F3E6A" w:rsidR="00D76280" w:rsidRDefault="0082277A" w:rsidP="00D76280">
      <w:pPr>
        <w:rPr>
          <w:b/>
          <w:bCs/>
        </w:rPr>
      </w:pPr>
      <w:r w:rsidRPr="0082277A">
        <w:rPr>
          <w:b/>
          <w:bCs/>
        </w:rPr>
        <w:t>6.3</w:t>
      </w:r>
      <w:r w:rsidRPr="0082277A">
        <w:rPr>
          <w:b/>
          <w:bCs/>
        </w:rPr>
        <w:tab/>
      </w:r>
      <w:proofErr w:type="spellStart"/>
      <w:r w:rsidR="00D76280" w:rsidRPr="0082277A">
        <w:rPr>
          <w:b/>
          <w:bCs/>
        </w:rPr>
        <w:t>Social</w:t>
      </w:r>
      <w:proofErr w:type="spellEnd"/>
      <w:r w:rsidR="00D76280" w:rsidRPr="0082277A">
        <w:rPr>
          <w:b/>
          <w:bCs/>
        </w:rPr>
        <w:t xml:space="preserve"> media</w:t>
      </w:r>
    </w:p>
    <w:p w14:paraId="5060B343" w14:textId="77777777" w:rsidR="0082277A" w:rsidRPr="0082277A" w:rsidRDefault="0082277A" w:rsidP="00D76280">
      <w:pPr>
        <w:rPr>
          <w:b/>
          <w:bCs/>
        </w:rPr>
      </w:pPr>
    </w:p>
    <w:p w14:paraId="59230F8D" w14:textId="77777777" w:rsidR="00D76280" w:rsidRPr="00CB2208" w:rsidRDefault="00D76280" w:rsidP="00D76280">
      <w:r w:rsidRPr="00CB2208">
        <w:rPr>
          <w:i/>
          <w:iCs/>
        </w:rPr>
        <w:t xml:space="preserve">De Dopingautoriteit is actief </w:t>
      </w:r>
      <w:r>
        <w:rPr>
          <w:i/>
          <w:iCs/>
        </w:rPr>
        <w:t xml:space="preserve">op </w:t>
      </w:r>
      <w:r w:rsidRPr="00CB2208">
        <w:rPr>
          <w:i/>
          <w:iCs/>
        </w:rPr>
        <w:t>Instagram</w:t>
      </w:r>
      <w:r>
        <w:rPr>
          <w:i/>
          <w:iCs/>
        </w:rPr>
        <w:t>, Facebook, LinkedIn en X.</w:t>
      </w:r>
      <w:r w:rsidRPr="00CB2208">
        <w:rPr>
          <w:i/>
          <w:iCs/>
        </w:rPr>
        <w:t xml:space="preserve"> </w:t>
      </w:r>
    </w:p>
    <w:p w14:paraId="1137AE01" w14:textId="52F56869" w:rsidR="00D76280" w:rsidRDefault="00D76280" w:rsidP="004E4B1F">
      <w:pPr>
        <w:pStyle w:val="Lijstalinea"/>
        <w:numPr>
          <w:ilvl w:val="0"/>
          <w:numId w:val="19"/>
        </w:numPr>
      </w:pPr>
      <w:r>
        <w:t>Op alle kanalen was sprake van groei in het aantal volgers. Op Instagram groeide het aantal volgers met 23 (+3,7%). Met 632 volgers blijft Instagram het grootste kanaal. Het LinkedIn-kanaal maakte de grootste groei door, met 77 volgers (+30.9%) naar 326 volgers.</w:t>
      </w:r>
      <w:r w:rsidR="0049570F">
        <w:t xml:space="preserve"> </w:t>
      </w:r>
      <w:r>
        <w:t>Dit zijn ook de kanalen die de meeste bereik genereerden: 6.825 weergaven op Instagram en 8.496 weergaven op LinkedIn.</w:t>
      </w:r>
    </w:p>
    <w:p w14:paraId="201B1FE0" w14:textId="3F0EBB8C" w:rsidR="00D76280" w:rsidRDefault="00D76280" w:rsidP="004E4B1F">
      <w:pPr>
        <w:pStyle w:val="Lijstalinea"/>
        <w:numPr>
          <w:ilvl w:val="0"/>
          <w:numId w:val="19"/>
        </w:numPr>
      </w:pPr>
      <w:r>
        <w:t xml:space="preserve">Het best presterende bericht op Instagram was een aankondiging van de NTR Focus documentaire over doping in de gym. Deze post genereerde 1.088 weergaven. Het best presterende bericht op LinkedIn was een video van de uitzending van </w:t>
      </w:r>
      <w:proofErr w:type="spellStart"/>
      <w:r>
        <w:t>Nieuwsuur</w:t>
      </w:r>
      <w:proofErr w:type="spellEnd"/>
      <w:r>
        <w:t xml:space="preserve"> </w:t>
      </w:r>
      <w:r>
        <w:lastRenderedPageBreak/>
        <w:t xml:space="preserve">met een interview met </w:t>
      </w:r>
      <w:r w:rsidR="005F2D11">
        <w:t>de voorzitter</w:t>
      </w:r>
      <w:r>
        <w:t xml:space="preserve">. Deze post genereerde </w:t>
      </w:r>
      <w:r w:rsidRPr="004C09AD">
        <w:t>3</w:t>
      </w:r>
      <w:r>
        <w:t>.</w:t>
      </w:r>
      <w:r w:rsidRPr="004C09AD">
        <w:t>418</w:t>
      </w:r>
      <w:r>
        <w:t xml:space="preserve"> impressies en 54 reacties.</w:t>
      </w:r>
    </w:p>
    <w:p w14:paraId="4BA2A11A" w14:textId="77777777" w:rsidR="00D76280" w:rsidRDefault="00D76280" w:rsidP="00D76280"/>
    <w:p w14:paraId="390B3C49" w14:textId="2F4465AA" w:rsidR="00D76280" w:rsidRPr="00862C39" w:rsidRDefault="0082277A" w:rsidP="005F2D11">
      <w:pPr>
        <w:keepNext/>
        <w:rPr>
          <w:i/>
          <w:iCs/>
          <w:sz w:val="18"/>
          <w:szCs w:val="18"/>
        </w:rPr>
      </w:pPr>
      <w:r w:rsidRPr="00862C39">
        <w:rPr>
          <w:i/>
          <w:iCs/>
          <w:sz w:val="18"/>
          <w:szCs w:val="18"/>
        </w:rPr>
        <w:t xml:space="preserve">Tabel 6.1: overzicht </w:t>
      </w:r>
      <w:r w:rsidR="00D76280" w:rsidRPr="00862C39">
        <w:rPr>
          <w:i/>
          <w:iCs/>
          <w:sz w:val="18"/>
          <w:szCs w:val="18"/>
        </w:rPr>
        <w:t>Instagram</w:t>
      </w:r>
    </w:p>
    <w:tbl>
      <w:tblPr>
        <w:tblStyle w:val="Tabelraster"/>
        <w:tblW w:w="0" w:type="auto"/>
        <w:tblLook w:val="04A0" w:firstRow="1" w:lastRow="0" w:firstColumn="1" w:lastColumn="0" w:noHBand="0" w:noVBand="1"/>
      </w:tblPr>
      <w:tblGrid>
        <w:gridCol w:w="1970"/>
        <w:gridCol w:w="1636"/>
        <w:gridCol w:w="1805"/>
        <w:gridCol w:w="1806"/>
        <w:gridCol w:w="1799"/>
      </w:tblGrid>
      <w:tr w:rsidR="00D76280" w14:paraId="60208B93" w14:textId="77777777" w:rsidTr="0082277A">
        <w:tc>
          <w:tcPr>
            <w:tcW w:w="1980" w:type="dxa"/>
            <w:shd w:val="clear" w:color="auto" w:fill="9CC2E5" w:themeFill="accent1" w:themeFillTint="99"/>
          </w:tcPr>
          <w:p w14:paraId="7F148E30" w14:textId="77777777" w:rsidR="00D76280" w:rsidRPr="0082277A" w:rsidRDefault="00D76280" w:rsidP="005F2D11">
            <w:pPr>
              <w:keepNext/>
              <w:rPr>
                <w:b/>
                <w:bCs/>
              </w:rPr>
            </w:pPr>
          </w:p>
        </w:tc>
        <w:tc>
          <w:tcPr>
            <w:tcW w:w="1644" w:type="dxa"/>
            <w:shd w:val="clear" w:color="auto" w:fill="9CC2E5" w:themeFill="accent1" w:themeFillTint="99"/>
          </w:tcPr>
          <w:p w14:paraId="529FC730" w14:textId="77777777" w:rsidR="00D76280" w:rsidRPr="0082277A" w:rsidRDefault="00D76280" w:rsidP="005F2D11">
            <w:pPr>
              <w:keepNext/>
              <w:jc w:val="center"/>
              <w:rPr>
                <w:b/>
                <w:bCs/>
              </w:rPr>
            </w:pPr>
            <w:r w:rsidRPr="0082277A">
              <w:rPr>
                <w:b/>
                <w:bCs/>
              </w:rPr>
              <w:t>Oktober</w:t>
            </w:r>
          </w:p>
        </w:tc>
        <w:tc>
          <w:tcPr>
            <w:tcW w:w="1812" w:type="dxa"/>
            <w:shd w:val="clear" w:color="auto" w:fill="9CC2E5" w:themeFill="accent1" w:themeFillTint="99"/>
          </w:tcPr>
          <w:p w14:paraId="56A9711A" w14:textId="77777777" w:rsidR="00D76280" w:rsidRPr="0082277A" w:rsidRDefault="00D76280" w:rsidP="005F2D11">
            <w:pPr>
              <w:keepNext/>
              <w:jc w:val="center"/>
              <w:rPr>
                <w:b/>
                <w:bCs/>
              </w:rPr>
            </w:pPr>
            <w:r w:rsidRPr="0082277A">
              <w:rPr>
                <w:b/>
                <w:bCs/>
              </w:rPr>
              <w:t>November</w:t>
            </w:r>
          </w:p>
        </w:tc>
        <w:tc>
          <w:tcPr>
            <w:tcW w:w="1813" w:type="dxa"/>
            <w:shd w:val="clear" w:color="auto" w:fill="9CC2E5" w:themeFill="accent1" w:themeFillTint="99"/>
          </w:tcPr>
          <w:p w14:paraId="3D64C52B" w14:textId="77777777" w:rsidR="00D76280" w:rsidRPr="0082277A" w:rsidRDefault="00D76280" w:rsidP="005F2D11">
            <w:pPr>
              <w:keepNext/>
              <w:jc w:val="center"/>
              <w:rPr>
                <w:b/>
                <w:bCs/>
              </w:rPr>
            </w:pPr>
            <w:r w:rsidRPr="0082277A">
              <w:rPr>
                <w:b/>
                <w:bCs/>
              </w:rPr>
              <w:t>December</w:t>
            </w:r>
          </w:p>
        </w:tc>
        <w:tc>
          <w:tcPr>
            <w:tcW w:w="1813" w:type="dxa"/>
            <w:shd w:val="clear" w:color="auto" w:fill="9CC2E5" w:themeFill="accent1" w:themeFillTint="99"/>
          </w:tcPr>
          <w:p w14:paraId="5DECCA7A" w14:textId="77777777" w:rsidR="00D76280" w:rsidRPr="0082277A" w:rsidRDefault="00D76280" w:rsidP="005F2D11">
            <w:pPr>
              <w:keepNext/>
              <w:jc w:val="center"/>
              <w:rPr>
                <w:b/>
                <w:bCs/>
              </w:rPr>
            </w:pPr>
            <w:r w:rsidRPr="0082277A">
              <w:rPr>
                <w:b/>
                <w:bCs/>
              </w:rPr>
              <w:t>Totaal</w:t>
            </w:r>
          </w:p>
        </w:tc>
      </w:tr>
      <w:tr w:rsidR="00D76280" w14:paraId="68B48F8A" w14:textId="77777777" w:rsidTr="00862C39">
        <w:trPr>
          <w:trHeight w:val="23"/>
        </w:trPr>
        <w:tc>
          <w:tcPr>
            <w:tcW w:w="1980" w:type="dxa"/>
          </w:tcPr>
          <w:p w14:paraId="5B977DC3" w14:textId="77777777" w:rsidR="00D76280" w:rsidRDefault="00D76280" w:rsidP="00B57CFA">
            <w:r>
              <w:t>Volgers</w:t>
            </w:r>
          </w:p>
        </w:tc>
        <w:tc>
          <w:tcPr>
            <w:tcW w:w="1644" w:type="dxa"/>
          </w:tcPr>
          <w:p w14:paraId="5DC0893D" w14:textId="77777777" w:rsidR="00D76280" w:rsidRDefault="00D76280" w:rsidP="0082277A">
            <w:pPr>
              <w:jc w:val="right"/>
            </w:pPr>
            <w:r>
              <w:t>619</w:t>
            </w:r>
          </w:p>
        </w:tc>
        <w:tc>
          <w:tcPr>
            <w:tcW w:w="1812" w:type="dxa"/>
          </w:tcPr>
          <w:p w14:paraId="3E5DDC7A" w14:textId="77777777" w:rsidR="00D76280" w:rsidRDefault="00D76280" w:rsidP="0082277A">
            <w:pPr>
              <w:jc w:val="right"/>
            </w:pPr>
            <w:r>
              <w:t>626</w:t>
            </w:r>
          </w:p>
        </w:tc>
        <w:tc>
          <w:tcPr>
            <w:tcW w:w="1813" w:type="dxa"/>
          </w:tcPr>
          <w:p w14:paraId="31DFFCB4" w14:textId="77777777" w:rsidR="00D76280" w:rsidRDefault="00D76280" w:rsidP="0082277A">
            <w:pPr>
              <w:jc w:val="right"/>
            </w:pPr>
            <w:r>
              <w:t>632</w:t>
            </w:r>
          </w:p>
        </w:tc>
        <w:tc>
          <w:tcPr>
            <w:tcW w:w="1813" w:type="dxa"/>
          </w:tcPr>
          <w:p w14:paraId="78EE4AB2" w14:textId="77777777" w:rsidR="00D76280" w:rsidRDefault="00D76280" w:rsidP="0082277A">
            <w:pPr>
              <w:jc w:val="right"/>
            </w:pPr>
            <w:r>
              <w:t>-</w:t>
            </w:r>
          </w:p>
        </w:tc>
      </w:tr>
      <w:tr w:rsidR="00D76280" w14:paraId="1532BDB9" w14:textId="77777777" w:rsidTr="00862C39">
        <w:trPr>
          <w:trHeight w:val="23"/>
        </w:trPr>
        <w:tc>
          <w:tcPr>
            <w:tcW w:w="1980" w:type="dxa"/>
          </w:tcPr>
          <w:p w14:paraId="71F38B27" w14:textId="77777777" w:rsidR="00D76280" w:rsidRDefault="00D76280" w:rsidP="00B57CFA">
            <w:r>
              <w:t>Weergaven</w:t>
            </w:r>
          </w:p>
        </w:tc>
        <w:tc>
          <w:tcPr>
            <w:tcW w:w="1644" w:type="dxa"/>
          </w:tcPr>
          <w:p w14:paraId="272E5832" w14:textId="77777777" w:rsidR="00D76280" w:rsidRDefault="00D76280" w:rsidP="0082277A">
            <w:pPr>
              <w:jc w:val="right"/>
            </w:pPr>
            <w:r>
              <w:t>1.870</w:t>
            </w:r>
          </w:p>
        </w:tc>
        <w:tc>
          <w:tcPr>
            <w:tcW w:w="1812" w:type="dxa"/>
          </w:tcPr>
          <w:p w14:paraId="37FA47E9" w14:textId="77777777" w:rsidR="00D76280" w:rsidRDefault="00D76280" w:rsidP="0082277A">
            <w:pPr>
              <w:jc w:val="right"/>
            </w:pPr>
            <w:r>
              <w:t>2.607</w:t>
            </w:r>
          </w:p>
        </w:tc>
        <w:tc>
          <w:tcPr>
            <w:tcW w:w="1813" w:type="dxa"/>
          </w:tcPr>
          <w:p w14:paraId="17A59601" w14:textId="77777777" w:rsidR="00D76280" w:rsidRDefault="00D76280" w:rsidP="0082277A">
            <w:pPr>
              <w:jc w:val="right"/>
            </w:pPr>
            <w:r>
              <w:t>2.347</w:t>
            </w:r>
          </w:p>
        </w:tc>
        <w:tc>
          <w:tcPr>
            <w:tcW w:w="1813" w:type="dxa"/>
          </w:tcPr>
          <w:p w14:paraId="46786E78" w14:textId="77777777" w:rsidR="00D76280" w:rsidRDefault="00D76280" w:rsidP="0082277A">
            <w:pPr>
              <w:jc w:val="right"/>
            </w:pPr>
            <w:r>
              <w:t>6.824</w:t>
            </w:r>
          </w:p>
        </w:tc>
      </w:tr>
      <w:tr w:rsidR="00D76280" w14:paraId="2BE8B9D2" w14:textId="77777777" w:rsidTr="00862C39">
        <w:trPr>
          <w:trHeight w:val="23"/>
        </w:trPr>
        <w:tc>
          <w:tcPr>
            <w:tcW w:w="1980" w:type="dxa"/>
          </w:tcPr>
          <w:p w14:paraId="56A52AA9" w14:textId="77777777" w:rsidR="00D76280" w:rsidRDefault="00D76280" w:rsidP="00B57CFA">
            <w:r>
              <w:t>Bereik</w:t>
            </w:r>
          </w:p>
        </w:tc>
        <w:tc>
          <w:tcPr>
            <w:tcW w:w="1644" w:type="dxa"/>
          </w:tcPr>
          <w:p w14:paraId="1962880A" w14:textId="77777777" w:rsidR="00D76280" w:rsidRDefault="00D76280" w:rsidP="0082277A">
            <w:pPr>
              <w:jc w:val="right"/>
            </w:pPr>
            <w:r>
              <w:t>983</w:t>
            </w:r>
          </w:p>
        </w:tc>
        <w:tc>
          <w:tcPr>
            <w:tcW w:w="1812" w:type="dxa"/>
          </w:tcPr>
          <w:p w14:paraId="740997A9" w14:textId="77777777" w:rsidR="00D76280" w:rsidRDefault="00D76280" w:rsidP="0082277A">
            <w:pPr>
              <w:jc w:val="right"/>
            </w:pPr>
            <w:r>
              <w:t>737</w:t>
            </w:r>
          </w:p>
        </w:tc>
        <w:tc>
          <w:tcPr>
            <w:tcW w:w="1813" w:type="dxa"/>
          </w:tcPr>
          <w:p w14:paraId="2F0C18CB" w14:textId="77777777" w:rsidR="00D76280" w:rsidRDefault="00D76280" w:rsidP="0082277A">
            <w:pPr>
              <w:jc w:val="right"/>
            </w:pPr>
            <w:r>
              <w:t>653</w:t>
            </w:r>
          </w:p>
        </w:tc>
        <w:tc>
          <w:tcPr>
            <w:tcW w:w="1813" w:type="dxa"/>
          </w:tcPr>
          <w:p w14:paraId="7E1FFAE2" w14:textId="77777777" w:rsidR="00D76280" w:rsidRDefault="00D76280" w:rsidP="0082277A">
            <w:pPr>
              <w:jc w:val="right"/>
            </w:pPr>
            <w:r>
              <w:t>2.373</w:t>
            </w:r>
          </w:p>
        </w:tc>
      </w:tr>
      <w:tr w:rsidR="00D76280" w14:paraId="6569794A" w14:textId="77777777" w:rsidTr="00862C39">
        <w:trPr>
          <w:trHeight w:val="23"/>
        </w:trPr>
        <w:tc>
          <w:tcPr>
            <w:tcW w:w="1980" w:type="dxa"/>
          </w:tcPr>
          <w:p w14:paraId="1A2D81BC" w14:textId="77777777" w:rsidR="00D76280" w:rsidRDefault="00D76280" w:rsidP="00B57CFA">
            <w:r>
              <w:t>Interacties</w:t>
            </w:r>
          </w:p>
        </w:tc>
        <w:tc>
          <w:tcPr>
            <w:tcW w:w="1644" w:type="dxa"/>
          </w:tcPr>
          <w:p w14:paraId="5ED6D7F8" w14:textId="77777777" w:rsidR="00D76280" w:rsidRDefault="00D76280" w:rsidP="0082277A">
            <w:pPr>
              <w:jc w:val="right"/>
            </w:pPr>
            <w:r>
              <w:t>45</w:t>
            </w:r>
          </w:p>
        </w:tc>
        <w:tc>
          <w:tcPr>
            <w:tcW w:w="1812" w:type="dxa"/>
          </w:tcPr>
          <w:p w14:paraId="73283AA7" w14:textId="77777777" w:rsidR="00D76280" w:rsidRDefault="00D76280" w:rsidP="0082277A">
            <w:pPr>
              <w:jc w:val="right"/>
            </w:pPr>
            <w:r>
              <w:t>67</w:t>
            </w:r>
          </w:p>
        </w:tc>
        <w:tc>
          <w:tcPr>
            <w:tcW w:w="1813" w:type="dxa"/>
          </w:tcPr>
          <w:p w14:paraId="695F18A5" w14:textId="77777777" w:rsidR="00D76280" w:rsidRDefault="00D76280" w:rsidP="0082277A">
            <w:pPr>
              <w:jc w:val="right"/>
            </w:pPr>
            <w:r>
              <w:t>13</w:t>
            </w:r>
          </w:p>
        </w:tc>
        <w:tc>
          <w:tcPr>
            <w:tcW w:w="1813" w:type="dxa"/>
          </w:tcPr>
          <w:p w14:paraId="00415513" w14:textId="77777777" w:rsidR="00D76280" w:rsidRDefault="00D76280" w:rsidP="0082277A">
            <w:pPr>
              <w:jc w:val="right"/>
            </w:pPr>
            <w:r>
              <w:t>125</w:t>
            </w:r>
          </w:p>
        </w:tc>
      </w:tr>
      <w:tr w:rsidR="00D76280" w14:paraId="45ED25DE" w14:textId="77777777" w:rsidTr="00862C39">
        <w:trPr>
          <w:trHeight w:val="23"/>
        </w:trPr>
        <w:tc>
          <w:tcPr>
            <w:tcW w:w="1980" w:type="dxa"/>
          </w:tcPr>
          <w:p w14:paraId="1A5EFF5A" w14:textId="77777777" w:rsidR="00D76280" w:rsidRDefault="00D76280" w:rsidP="00B57CFA">
            <w:r>
              <w:t>Aantal berichten</w:t>
            </w:r>
          </w:p>
        </w:tc>
        <w:tc>
          <w:tcPr>
            <w:tcW w:w="1644" w:type="dxa"/>
          </w:tcPr>
          <w:p w14:paraId="4976DE09" w14:textId="77777777" w:rsidR="00D76280" w:rsidRDefault="00D76280" w:rsidP="0082277A">
            <w:pPr>
              <w:jc w:val="right"/>
            </w:pPr>
            <w:r>
              <w:t>3</w:t>
            </w:r>
          </w:p>
        </w:tc>
        <w:tc>
          <w:tcPr>
            <w:tcW w:w="1812" w:type="dxa"/>
          </w:tcPr>
          <w:p w14:paraId="7030DDE7" w14:textId="77777777" w:rsidR="00D76280" w:rsidRDefault="00D76280" w:rsidP="0082277A">
            <w:pPr>
              <w:jc w:val="right"/>
            </w:pPr>
            <w:r>
              <w:t>2</w:t>
            </w:r>
          </w:p>
        </w:tc>
        <w:tc>
          <w:tcPr>
            <w:tcW w:w="1813" w:type="dxa"/>
          </w:tcPr>
          <w:p w14:paraId="1DBDD092" w14:textId="77777777" w:rsidR="00D76280" w:rsidRDefault="00D76280" w:rsidP="0082277A">
            <w:pPr>
              <w:jc w:val="right"/>
            </w:pPr>
            <w:r>
              <w:t>1</w:t>
            </w:r>
          </w:p>
        </w:tc>
        <w:tc>
          <w:tcPr>
            <w:tcW w:w="1813" w:type="dxa"/>
          </w:tcPr>
          <w:p w14:paraId="15F72903" w14:textId="77777777" w:rsidR="00D76280" w:rsidRDefault="00D76280" w:rsidP="0082277A">
            <w:pPr>
              <w:jc w:val="right"/>
            </w:pPr>
            <w:r>
              <w:t>6</w:t>
            </w:r>
          </w:p>
        </w:tc>
      </w:tr>
      <w:tr w:rsidR="00D76280" w14:paraId="69276FB1" w14:textId="77777777" w:rsidTr="00862C39">
        <w:trPr>
          <w:trHeight w:val="23"/>
        </w:trPr>
        <w:tc>
          <w:tcPr>
            <w:tcW w:w="1980" w:type="dxa"/>
          </w:tcPr>
          <w:p w14:paraId="35D27DF5" w14:textId="77777777" w:rsidR="00D76280" w:rsidRDefault="00D76280" w:rsidP="00B57CFA">
            <w:r>
              <w:t xml:space="preserve">Aantal </w:t>
            </w:r>
            <w:proofErr w:type="spellStart"/>
            <w:r>
              <w:t>stories</w:t>
            </w:r>
            <w:proofErr w:type="spellEnd"/>
          </w:p>
        </w:tc>
        <w:tc>
          <w:tcPr>
            <w:tcW w:w="1644" w:type="dxa"/>
          </w:tcPr>
          <w:p w14:paraId="6736DE58" w14:textId="77777777" w:rsidR="00D76280" w:rsidRDefault="00D76280" w:rsidP="0082277A">
            <w:pPr>
              <w:jc w:val="right"/>
            </w:pPr>
            <w:r>
              <w:t>0</w:t>
            </w:r>
          </w:p>
        </w:tc>
        <w:tc>
          <w:tcPr>
            <w:tcW w:w="1812" w:type="dxa"/>
          </w:tcPr>
          <w:p w14:paraId="3EFCB49B" w14:textId="77777777" w:rsidR="00D76280" w:rsidRDefault="00D76280" w:rsidP="0082277A">
            <w:pPr>
              <w:jc w:val="right"/>
            </w:pPr>
            <w:r>
              <w:t>9</w:t>
            </w:r>
          </w:p>
        </w:tc>
        <w:tc>
          <w:tcPr>
            <w:tcW w:w="1813" w:type="dxa"/>
          </w:tcPr>
          <w:p w14:paraId="7FA96197" w14:textId="77777777" w:rsidR="00D76280" w:rsidRDefault="00D76280" w:rsidP="0082277A">
            <w:pPr>
              <w:jc w:val="right"/>
            </w:pPr>
            <w:r>
              <w:t>9</w:t>
            </w:r>
          </w:p>
        </w:tc>
        <w:tc>
          <w:tcPr>
            <w:tcW w:w="1813" w:type="dxa"/>
          </w:tcPr>
          <w:p w14:paraId="2011E268" w14:textId="77777777" w:rsidR="00D76280" w:rsidRDefault="00D76280" w:rsidP="0082277A">
            <w:pPr>
              <w:jc w:val="right"/>
            </w:pPr>
            <w:r>
              <w:t>18</w:t>
            </w:r>
          </w:p>
        </w:tc>
      </w:tr>
    </w:tbl>
    <w:p w14:paraId="7E7A858C" w14:textId="77777777" w:rsidR="0082277A" w:rsidRDefault="0082277A" w:rsidP="00D76280">
      <w:pPr>
        <w:rPr>
          <w:b/>
          <w:bCs/>
        </w:rPr>
      </w:pPr>
    </w:p>
    <w:p w14:paraId="53EFDF8B" w14:textId="2C9A253E" w:rsidR="00D76280" w:rsidRPr="00862C39" w:rsidRDefault="0082277A" w:rsidP="00D76280">
      <w:pPr>
        <w:rPr>
          <w:i/>
          <w:iCs/>
          <w:sz w:val="18"/>
          <w:szCs w:val="18"/>
        </w:rPr>
      </w:pPr>
      <w:r w:rsidRPr="00862C39">
        <w:rPr>
          <w:i/>
          <w:iCs/>
          <w:sz w:val="18"/>
          <w:szCs w:val="18"/>
        </w:rPr>
        <w:t xml:space="preserve">Tabel 6.2: overzicht </w:t>
      </w:r>
      <w:r w:rsidR="00D76280" w:rsidRPr="00862C39">
        <w:rPr>
          <w:i/>
          <w:iCs/>
          <w:sz w:val="18"/>
          <w:szCs w:val="18"/>
        </w:rPr>
        <w:t>LinkedIn</w:t>
      </w:r>
    </w:p>
    <w:tbl>
      <w:tblPr>
        <w:tblStyle w:val="Tabelraster"/>
        <w:tblW w:w="0" w:type="auto"/>
        <w:tblLook w:val="04A0" w:firstRow="1" w:lastRow="0" w:firstColumn="1" w:lastColumn="0" w:noHBand="0" w:noVBand="1"/>
      </w:tblPr>
      <w:tblGrid>
        <w:gridCol w:w="1970"/>
        <w:gridCol w:w="1636"/>
        <w:gridCol w:w="1805"/>
        <w:gridCol w:w="1806"/>
        <w:gridCol w:w="1799"/>
      </w:tblGrid>
      <w:tr w:rsidR="00D76280" w14:paraId="17BEE360" w14:textId="77777777" w:rsidTr="0082277A">
        <w:tc>
          <w:tcPr>
            <w:tcW w:w="1980" w:type="dxa"/>
            <w:shd w:val="clear" w:color="auto" w:fill="9CC2E5" w:themeFill="accent1" w:themeFillTint="99"/>
          </w:tcPr>
          <w:p w14:paraId="345FBD8D" w14:textId="77777777" w:rsidR="00D76280" w:rsidRPr="0082277A" w:rsidRDefault="00D76280" w:rsidP="0082277A">
            <w:pPr>
              <w:jc w:val="center"/>
              <w:rPr>
                <w:b/>
                <w:bCs/>
              </w:rPr>
            </w:pPr>
          </w:p>
        </w:tc>
        <w:tc>
          <w:tcPr>
            <w:tcW w:w="1644" w:type="dxa"/>
            <w:shd w:val="clear" w:color="auto" w:fill="9CC2E5" w:themeFill="accent1" w:themeFillTint="99"/>
          </w:tcPr>
          <w:p w14:paraId="57F78CD5" w14:textId="77777777" w:rsidR="00D76280" w:rsidRPr="0082277A" w:rsidRDefault="00D76280" w:rsidP="0082277A">
            <w:pPr>
              <w:jc w:val="center"/>
              <w:rPr>
                <w:b/>
                <w:bCs/>
              </w:rPr>
            </w:pPr>
            <w:r w:rsidRPr="0082277A">
              <w:rPr>
                <w:b/>
                <w:bCs/>
              </w:rPr>
              <w:t>Oktober</w:t>
            </w:r>
          </w:p>
        </w:tc>
        <w:tc>
          <w:tcPr>
            <w:tcW w:w="1812" w:type="dxa"/>
            <w:shd w:val="clear" w:color="auto" w:fill="9CC2E5" w:themeFill="accent1" w:themeFillTint="99"/>
          </w:tcPr>
          <w:p w14:paraId="4EE2B393" w14:textId="77777777" w:rsidR="00D76280" w:rsidRPr="0082277A" w:rsidRDefault="00D76280" w:rsidP="0082277A">
            <w:pPr>
              <w:jc w:val="center"/>
              <w:rPr>
                <w:b/>
                <w:bCs/>
              </w:rPr>
            </w:pPr>
            <w:r w:rsidRPr="0082277A">
              <w:rPr>
                <w:b/>
                <w:bCs/>
              </w:rPr>
              <w:t>November</w:t>
            </w:r>
          </w:p>
        </w:tc>
        <w:tc>
          <w:tcPr>
            <w:tcW w:w="1813" w:type="dxa"/>
            <w:shd w:val="clear" w:color="auto" w:fill="9CC2E5" w:themeFill="accent1" w:themeFillTint="99"/>
          </w:tcPr>
          <w:p w14:paraId="6A0FF354" w14:textId="77777777" w:rsidR="00D76280" w:rsidRPr="0082277A" w:rsidRDefault="00D76280" w:rsidP="0082277A">
            <w:pPr>
              <w:jc w:val="center"/>
              <w:rPr>
                <w:b/>
                <w:bCs/>
              </w:rPr>
            </w:pPr>
            <w:r w:rsidRPr="0082277A">
              <w:rPr>
                <w:b/>
                <w:bCs/>
              </w:rPr>
              <w:t>December</w:t>
            </w:r>
          </w:p>
        </w:tc>
        <w:tc>
          <w:tcPr>
            <w:tcW w:w="1813" w:type="dxa"/>
            <w:shd w:val="clear" w:color="auto" w:fill="9CC2E5" w:themeFill="accent1" w:themeFillTint="99"/>
          </w:tcPr>
          <w:p w14:paraId="00F6D10F" w14:textId="77777777" w:rsidR="00D76280" w:rsidRPr="0082277A" w:rsidRDefault="00D76280" w:rsidP="0082277A">
            <w:pPr>
              <w:jc w:val="center"/>
              <w:rPr>
                <w:b/>
                <w:bCs/>
              </w:rPr>
            </w:pPr>
            <w:r w:rsidRPr="0082277A">
              <w:rPr>
                <w:b/>
                <w:bCs/>
              </w:rPr>
              <w:t>Totaal</w:t>
            </w:r>
          </w:p>
        </w:tc>
      </w:tr>
      <w:tr w:rsidR="00D76280" w14:paraId="2590EBB1" w14:textId="77777777" w:rsidTr="00B57CFA">
        <w:tc>
          <w:tcPr>
            <w:tcW w:w="1980" w:type="dxa"/>
          </w:tcPr>
          <w:p w14:paraId="112592D3" w14:textId="77777777" w:rsidR="00D76280" w:rsidRDefault="00D76280" w:rsidP="00B57CFA">
            <w:r>
              <w:t>Volgers</w:t>
            </w:r>
          </w:p>
        </w:tc>
        <w:tc>
          <w:tcPr>
            <w:tcW w:w="1644" w:type="dxa"/>
          </w:tcPr>
          <w:p w14:paraId="697E696D" w14:textId="77777777" w:rsidR="00D76280" w:rsidRDefault="00D76280" w:rsidP="0082277A">
            <w:pPr>
              <w:jc w:val="right"/>
            </w:pPr>
            <w:r>
              <w:t>286</w:t>
            </w:r>
          </w:p>
        </w:tc>
        <w:tc>
          <w:tcPr>
            <w:tcW w:w="1812" w:type="dxa"/>
          </w:tcPr>
          <w:p w14:paraId="319F68B5" w14:textId="77777777" w:rsidR="00D76280" w:rsidRDefault="00D76280" w:rsidP="0082277A">
            <w:pPr>
              <w:jc w:val="right"/>
            </w:pPr>
            <w:r>
              <w:t>315</w:t>
            </w:r>
          </w:p>
        </w:tc>
        <w:tc>
          <w:tcPr>
            <w:tcW w:w="1813" w:type="dxa"/>
          </w:tcPr>
          <w:p w14:paraId="4B80AB57" w14:textId="77777777" w:rsidR="00D76280" w:rsidRDefault="00D76280" w:rsidP="0082277A">
            <w:pPr>
              <w:jc w:val="right"/>
            </w:pPr>
            <w:r>
              <w:t>326</w:t>
            </w:r>
          </w:p>
        </w:tc>
        <w:tc>
          <w:tcPr>
            <w:tcW w:w="1813" w:type="dxa"/>
          </w:tcPr>
          <w:p w14:paraId="2239FC4D" w14:textId="77777777" w:rsidR="00D76280" w:rsidRDefault="00D76280" w:rsidP="0082277A">
            <w:pPr>
              <w:jc w:val="right"/>
            </w:pPr>
            <w:r>
              <w:t>-</w:t>
            </w:r>
          </w:p>
        </w:tc>
      </w:tr>
      <w:tr w:rsidR="00D76280" w14:paraId="7F6E396D" w14:textId="77777777" w:rsidTr="00B57CFA">
        <w:tc>
          <w:tcPr>
            <w:tcW w:w="1980" w:type="dxa"/>
          </w:tcPr>
          <w:p w14:paraId="43AEB759" w14:textId="77777777" w:rsidR="00D76280" w:rsidRDefault="00D76280" w:rsidP="00B57CFA">
            <w:r>
              <w:t>Impressies</w:t>
            </w:r>
          </w:p>
        </w:tc>
        <w:tc>
          <w:tcPr>
            <w:tcW w:w="1644" w:type="dxa"/>
          </w:tcPr>
          <w:p w14:paraId="20BCA734" w14:textId="77777777" w:rsidR="00D76280" w:rsidRDefault="00D76280" w:rsidP="0082277A">
            <w:pPr>
              <w:jc w:val="right"/>
            </w:pPr>
            <w:r>
              <w:t>5.493</w:t>
            </w:r>
          </w:p>
        </w:tc>
        <w:tc>
          <w:tcPr>
            <w:tcW w:w="1812" w:type="dxa"/>
          </w:tcPr>
          <w:p w14:paraId="00672F84" w14:textId="77777777" w:rsidR="00D76280" w:rsidRDefault="00D76280" w:rsidP="0082277A">
            <w:pPr>
              <w:jc w:val="right"/>
            </w:pPr>
            <w:r>
              <w:t>1.975</w:t>
            </w:r>
          </w:p>
        </w:tc>
        <w:tc>
          <w:tcPr>
            <w:tcW w:w="1813" w:type="dxa"/>
          </w:tcPr>
          <w:p w14:paraId="11968238" w14:textId="77777777" w:rsidR="00D76280" w:rsidRDefault="00D76280" w:rsidP="0082277A">
            <w:pPr>
              <w:jc w:val="right"/>
            </w:pPr>
            <w:r>
              <w:t>1.028</w:t>
            </w:r>
          </w:p>
        </w:tc>
        <w:tc>
          <w:tcPr>
            <w:tcW w:w="1813" w:type="dxa"/>
          </w:tcPr>
          <w:p w14:paraId="560E58B7" w14:textId="77777777" w:rsidR="00D76280" w:rsidRDefault="00D76280" w:rsidP="0082277A">
            <w:pPr>
              <w:jc w:val="right"/>
            </w:pPr>
            <w:r>
              <w:t>8.496</w:t>
            </w:r>
          </w:p>
        </w:tc>
      </w:tr>
      <w:tr w:rsidR="00D76280" w14:paraId="692503A3" w14:textId="77777777" w:rsidTr="00B57CFA">
        <w:tc>
          <w:tcPr>
            <w:tcW w:w="1980" w:type="dxa"/>
          </w:tcPr>
          <w:p w14:paraId="429E11EB" w14:textId="77777777" w:rsidR="00D76280" w:rsidRDefault="00D76280" w:rsidP="00B57CFA">
            <w:r>
              <w:t xml:space="preserve">Interacties </w:t>
            </w:r>
          </w:p>
        </w:tc>
        <w:tc>
          <w:tcPr>
            <w:tcW w:w="1644" w:type="dxa"/>
          </w:tcPr>
          <w:p w14:paraId="45224002" w14:textId="77777777" w:rsidR="00D76280" w:rsidRDefault="00D76280" w:rsidP="0082277A">
            <w:pPr>
              <w:jc w:val="right"/>
            </w:pPr>
            <w:r>
              <w:t>109</w:t>
            </w:r>
          </w:p>
        </w:tc>
        <w:tc>
          <w:tcPr>
            <w:tcW w:w="1812" w:type="dxa"/>
          </w:tcPr>
          <w:p w14:paraId="4DFE6C2F" w14:textId="77777777" w:rsidR="00D76280" w:rsidRDefault="00D76280" w:rsidP="0082277A">
            <w:pPr>
              <w:jc w:val="right"/>
            </w:pPr>
            <w:r>
              <w:t>73</w:t>
            </w:r>
          </w:p>
        </w:tc>
        <w:tc>
          <w:tcPr>
            <w:tcW w:w="1813" w:type="dxa"/>
          </w:tcPr>
          <w:p w14:paraId="348930A6" w14:textId="77777777" w:rsidR="00D76280" w:rsidRDefault="00D76280" w:rsidP="0082277A">
            <w:pPr>
              <w:jc w:val="right"/>
            </w:pPr>
            <w:r>
              <w:t>25</w:t>
            </w:r>
          </w:p>
        </w:tc>
        <w:tc>
          <w:tcPr>
            <w:tcW w:w="1813" w:type="dxa"/>
          </w:tcPr>
          <w:p w14:paraId="0E1C2786" w14:textId="77777777" w:rsidR="00D76280" w:rsidRDefault="00D76280" w:rsidP="0082277A">
            <w:pPr>
              <w:jc w:val="right"/>
            </w:pPr>
            <w:r>
              <w:t>207</w:t>
            </w:r>
          </w:p>
        </w:tc>
      </w:tr>
      <w:tr w:rsidR="00D76280" w14:paraId="6F9C6921" w14:textId="77777777" w:rsidTr="00B57CFA">
        <w:tc>
          <w:tcPr>
            <w:tcW w:w="1980" w:type="dxa"/>
          </w:tcPr>
          <w:p w14:paraId="4C097AC0" w14:textId="77777777" w:rsidR="00D76280" w:rsidRDefault="00D76280" w:rsidP="00B57CFA">
            <w:r>
              <w:t>Aantal berichten</w:t>
            </w:r>
          </w:p>
        </w:tc>
        <w:tc>
          <w:tcPr>
            <w:tcW w:w="1644" w:type="dxa"/>
          </w:tcPr>
          <w:p w14:paraId="22B6FF3A" w14:textId="77777777" w:rsidR="00D76280" w:rsidRDefault="00D76280" w:rsidP="0082277A">
            <w:pPr>
              <w:jc w:val="right"/>
            </w:pPr>
            <w:r>
              <w:t>2</w:t>
            </w:r>
          </w:p>
        </w:tc>
        <w:tc>
          <w:tcPr>
            <w:tcW w:w="1812" w:type="dxa"/>
          </w:tcPr>
          <w:p w14:paraId="616A27FD" w14:textId="77777777" w:rsidR="00D76280" w:rsidRDefault="00D76280" w:rsidP="0082277A">
            <w:pPr>
              <w:jc w:val="right"/>
            </w:pPr>
            <w:r>
              <w:t>2</w:t>
            </w:r>
          </w:p>
        </w:tc>
        <w:tc>
          <w:tcPr>
            <w:tcW w:w="1813" w:type="dxa"/>
          </w:tcPr>
          <w:p w14:paraId="408CFF89" w14:textId="77777777" w:rsidR="00D76280" w:rsidRDefault="00D76280" w:rsidP="0082277A">
            <w:pPr>
              <w:jc w:val="right"/>
            </w:pPr>
            <w:r>
              <w:t>2</w:t>
            </w:r>
          </w:p>
        </w:tc>
        <w:tc>
          <w:tcPr>
            <w:tcW w:w="1813" w:type="dxa"/>
          </w:tcPr>
          <w:p w14:paraId="7C33F073" w14:textId="77777777" w:rsidR="00D76280" w:rsidRDefault="00D76280" w:rsidP="0082277A">
            <w:pPr>
              <w:jc w:val="right"/>
            </w:pPr>
            <w:r>
              <w:t>6</w:t>
            </w:r>
          </w:p>
        </w:tc>
      </w:tr>
    </w:tbl>
    <w:p w14:paraId="5E7A12D8" w14:textId="77777777" w:rsidR="00D76280" w:rsidRDefault="00D76280" w:rsidP="00D76280"/>
    <w:p w14:paraId="0C31CC0D" w14:textId="363868E3" w:rsidR="00D76280" w:rsidRPr="00862C39" w:rsidRDefault="0082277A" w:rsidP="00D76280">
      <w:pPr>
        <w:rPr>
          <w:i/>
          <w:iCs/>
          <w:sz w:val="18"/>
          <w:szCs w:val="18"/>
        </w:rPr>
      </w:pPr>
      <w:r w:rsidRPr="00862C39">
        <w:rPr>
          <w:i/>
          <w:iCs/>
          <w:sz w:val="18"/>
          <w:szCs w:val="18"/>
        </w:rPr>
        <w:t xml:space="preserve">Tabel 6.3: overzicht </w:t>
      </w:r>
      <w:r w:rsidR="00D76280" w:rsidRPr="00862C39">
        <w:rPr>
          <w:i/>
          <w:iCs/>
          <w:sz w:val="18"/>
          <w:szCs w:val="18"/>
        </w:rPr>
        <w:t>Facebook</w:t>
      </w:r>
    </w:p>
    <w:tbl>
      <w:tblPr>
        <w:tblStyle w:val="Tabelraster"/>
        <w:tblW w:w="0" w:type="auto"/>
        <w:tblLook w:val="04A0" w:firstRow="1" w:lastRow="0" w:firstColumn="1" w:lastColumn="0" w:noHBand="0" w:noVBand="1"/>
      </w:tblPr>
      <w:tblGrid>
        <w:gridCol w:w="1970"/>
        <w:gridCol w:w="1636"/>
        <w:gridCol w:w="1805"/>
        <w:gridCol w:w="1806"/>
        <w:gridCol w:w="1799"/>
      </w:tblGrid>
      <w:tr w:rsidR="00D76280" w14:paraId="3575D5FC" w14:textId="77777777" w:rsidTr="0082277A">
        <w:tc>
          <w:tcPr>
            <w:tcW w:w="1980" w:type="dxa"/>
            <w:shd w:val="clear" w:color="auto" w:fill="9CC2E5" w:themeFill="accent1" w:themeFillTint="99"/>
          </w:tcPr>
          <w:p w14:paraId="6D6DD18E" w14:textId="77777777" w:rsidR="00D76280" w:rsidRPr="0082277A" w:rsidRDefault="00D76280" w:rsidP="0082277A">
            <w:pPr>
              <w:jc w:val="center"/>
              <w:rPr>
                <w:b/>
                <w:bCs/>
              </w:rPr>
            </w:pPr>
          </w:p>
        </w:tc>
        <w:tc>
          <w:tcPr>
            <w:tcW w:w="1644" w:type="dxa"/>
            <w:shd w:val="clear" w:color="auto" w:fill="9CC2E5" w:themeFill="accent1" w:themeFillTint="99"/>
          </w:tcPr>
          <w:p w14:paraId="290D35B0" w14:textId="77777777" w:rsidR="00D76280" w:rsidRPr="0082277A" w:rsidRDefault="00D76280" w:rsidP="0082277A">
            <w:pPr>
              <w:jc w:val="center"/>
              <w:rPr>
                <w:b/>
                <w:bCs/>
              </w:rPr>
            </w:pPr>
            <w:r w:rsidRPr="0082277A">
              <w:rPr>
                <w:b/>
                <w:bCs/>
              </w:rPr>
              <w:t>Oktober</w:t>
            </w:r>
          </w:p>
        </w:tc>
        <w:tc>
          <w:tcPr>
            <w:tcW w:w="1812" w:type="dxa"/>
            <w:shd w:val="clear" w:color="auto" w:fill="9CC2E5" w:themeFill="accent1" w:themeFillTint="99"/>
          </w:tcPr>
          <w:p w14:paraId="7AD17993" w14:textId="77777777" w:rsidR="00D76280" w:rsidRPr="0082277A" w:rsidRDefault="00D76280" w:rsidP="0082277A">
            <w:pPr>
              <w:jc w:val="center"/>
              <w:rPr>
                <w:b/>
                <w:bCs/>
              </w:rPr>
            </w:pPr>
            <w:r w:rsidRPr="0082277A">
              <w:rPr>
                <w:b/>
                <w:bCs/>
              </w:rPr>
              <w:t>November</w:t>
            </w:r>
          </w:p>
        </w:tc>
        <w:tc>
          <w:tcPr>
            <w:tcW w:w="1813" w:type="dxa"/>
            <w:shd w:val="clear" w:color="auto" w:fill="9CC2E5" w:themeFill="accent1" w:themeFillTint="99"/>
          </w:tcPr>
          <w:p w14:paraId="5131F809" w14:textId="77777777" w:rsidR="00D76280" w:rsidRPr="0082277A" w:rsidRDefault="00D76280" w:rsidP="0082277A">
            <w:pPr>
              <w:jc w:val="center"/>
              <w:rPr>
                <w:b/>
                <w:bCs/>
              </w:rPr>
            </w:pPr>
            <w:r w:rsidRPr="0082277A">
              <w:rPr>
                <w:b/>
                <w:bCs/>
              </w:rPr>
              <w:t>December</w:t>
            </w:r>
          </w:p>
        </w:tc>
        <w:tc>
          <w:tcPr>
            <w:tcW w:w="1813" w:type="dxa"/>
            <w:shd w:val="clear" w:color="auto" w:fill="9CC2E5" w:themeFill="accent1" w:themeFillTint="99"/>
          </w:tcPr>
          <w:p w14:paraId="05054006" w14:textId="77777777" w:rsidR="00D76280" w:rsidRPr="0082277A" w:rsidRDefault="00D76280" w:rsidP="0082277A">
            <w:pPr>
              <w:jc w:val="center"/>
              <w:rPr>
                <w:b/>
                <w:bCs/>
              </w:rPr>
            </w:pPr>
            <w:r w:rsidRPr="0082277A">
              <w:rPr>
                <w:b/>
                <w:bCs/>
              </w:rPr>
              <w:t>Totaal</w:t>
            </w:r>
          </w:p>
        </w:tc>
      </w:tr>
      <w:tr w:rsidR="00D76280" w14:paraId="0A7D0216" w14:textId="77777777" w:rsidTr="00B57CFA">
        <w:tc>
          <w:tcPr>
            <w:tcW w:w="1980" w:type="dxa"/>
          </w:tcPr>
          <w:p w14:paraId="049EFA0B" w14:textId="77777777" w:rsidR="00D76280" w:rsidRDefault="00D76280" w:rsidP="00B57CFA">
            <w:r>
              <w:t>Volgers</w:t>
            </w:r>
          </w:p>
        </w:tc>
        <w:tc>
          <w:tcPr>
            <w:tcW w:w="1644" w:type="dxa"/>
          </w:tcPr>
          <w:p w14:paraId="61EB3523" w14:textId="77777777" w:rsidR="00D76280" w:rsidRDefault="00D76280" w:rsidP="0082277A">
            <w:pPr>
              <w:jc w:val="right"/>
            </w:pPr>
            <w:r>
              <w:t>522</w:t>
            </w:r>
          </w:p>
        </w:tc>
        <w:tc>
          <w:tcPr>
            <w:tcW w:w="1812" w:type="dxa"/>
          </w:tcPr>
          <w:p w14:paraId="176261F3" w14:textId="77777777" w:rsidR="00D76280" w:rsidRDefault="00D76280" w:rsidP="0082277A">
            <w:pPr>
              <w:jc w:val="right"/>
            </w:pPr>
            <w:r>
              <w:t>526</w:t>
            </w:r>
          </w:p>
        </w:tc>
        <w:tc>
          <w:tcPr>
            <w:tcW w:w="1813" w:type="dxa"/>
          </w:tcPr>
          <w:p w14:paraId="34545FC6" w14:textId="77777777" w:rsidR="00D76280" w:rsidRDefault="00D76280" w:rsidP="0082277A">
            <w:pPr>
              <w:jc w:val="right"/>
            </w:pPr>
            <w:r>
              <w:t>526</w:t>
            </w:r>
          </w:p>
        </w:tc>
        <w:tc>
          <w:tcPr>
            <w:tcW w:w="1813" w:type="dxa"/>
          </w:tcPr>
          <w:p w14:paraId="23EB071F" w14:textId="77777777" w:rsidR="00D76280" w:rsidRDefault="00D76280" w:rsidP="0082277A">
            <w:pPr>
              <w:jc w:val="right"/>
            </w:pPr>
            <w:r>
              <w:t>-</w:t>
            </w:r>
          </w:p>
        </w:tc>
      </w:tr>
      <w:tr w:rsidR="00D76280" w14:paraId="56AC74BD" w14:textId="77777777" w:rsidTr="00B57CFA">
        <w:tc>
          <w:tcPr>
            <w:tcW w:w="1980" w:type="dxa"/>
          </w:tcPr>
          <w:p w14:paraId="78C5C6F4" w14:textId="77777777" w:rsidR="00D76280" w:rsidRDefault="00D76280" w:rsidP="00B57CFA">
            <w:r>
              <w:t>Weergaven</w:t>
            </w:r>
          </w:p>
        </w:tc>
        <w:tc>
          <w:tcPr>
            <w:tcW w:w="1644" w:type="dxa"/>
          </w:tcPr>
          <w:p w14:paraId="566E6AFC" w14:textId="77777777" w:rsidR="00D76280" w:rsidRDefault="00D76280" w:rsidP="0082277A">
            <w:pPr>
              <w:jc w:val="right"/>
            </w:pPr>
            <w:r>
              <w:t>396</w:t>
            </w:r>
          </w:p>
        </w:tc>
        <w:tc>
          <w:tcPr>
            <w:tcW w:w="1812" w:type="dxa"/>
          </w:tcPr>
          <w:p w14:paraId="650B388F" w14:textId="77777777" w:rsidR="00D76280" w:rsidRDefault="00D76280" w:rsidP="0082277A">
            <w:pPr>
              <w:jc w:val="right"/>
            </w:pPr>
            <w:r>
              <w:t>302</w:t>
            </w:r>
          </w:p>
        </w:tc>
        <w:tc>
          <w:tcPr>
            <w:tcW w:w="1813" w:type="dxa"/>
          </w:tcPr>
          <w:p w14:paraId="7A85BF2E" w14:textId="77777777" w:rsidR="00D76280" w:rsidRDefault="00D76280" w:rsidP="0082277A">
            <w:pPr>
              <w:jc w:val="right"/>
            </w:pPr>
            <w:r>
              <w:t>346</w:t>
            </w:r>
          </w:p>
        </w:tc>
        <w:tc>
          <w:tcPr>
            <w:tcW w:w="1813" w:type="dxa"/>
          </w:tcPr>
          <w:p w14:paraId="780443DD" w14:textId="77777777" w:rsidR="00D76280" w:rsidRDefault="00D76280" w:rsidP="0082277A">
            <w:pPr>
              <w:jc w:val="right"/>
            </w:pPr>
            <w:r>
              <w:t>1.044</w:t>
            </w:r>
          </w:p>
        </w:tc>
      </w:tr>
      <w:tr w:rsidR="00D76280" w14:paraId="635F9F07" w14:textId="77777777" w:rsidTr="00B57CFA">
        <w:tc>
          <w:tcPr>
            <w:tcW w:w="1980" w:type="dxa"/>
          </w:tcPr>
          <w:p w14:paraId="31074F74" w14:textId="77777777" w:rsidR="00D76280" w:rsidRDefault="00D76280" w:rsidP="00B57CFA">
            <w:r>
              <w:t>Bereik</w:t>
            </w:r>
          </w:p>
        </w:tc>
        <w:tc>
          <w:tcPr>
            <w:tcW w:w="1644" w:type="dxa"/>
          </w:tcPr>
          <w:p w14:paraId="007FD1FD" w14:textId="77777777" w:rsidR="00D76280" w:rsidRDefault="00D76280" w:rsidP="0082277A">
            <w:pPr>
              <w:jc w:val="right"/>
            </w:pPr>
            <w:r>
              <w:t>129</w:t>
            </w:r>
          </w:p>
        </w:tc>
        <w:tc>
          <w:tcPr>
            <w:tcW w:w="1812" w:type="dxa"/>
          </w:tcPr>
          <w:p w14:paraId="42A776E8" w14:textId="77777777" w:rsidR="00D76280" w:rsidRDefault="00D76280" w:rsidP="0082277A">
            <w:pPr>
              <w:jc w:val="right"/>
            </w:pPr>
            <w:r>
              <w:t>81</w:t>
            </w:r>
          </w:p>
        </w:tc>
        <w:tc>
          <w:tcPr>
            <w:tcW w:w="1813" w:type="dxa"/>
          </w:tcPr>
          <w:p w14:paraId="2D896B44" w14:textId="77777777" w:rsidR="00D76280" w:rsidRDefault="00D76280" w:rsidP="0082277A">
            <w:pPr>
              <w:jc w:val="right"/>
            </w:pPr>
            <w:r>
              <w:t>94</w:t>
            </w:r>
          </w:p>
        </w:tc>
        <w:tc>
          <w:tcPr>
            <w:tcW w:w="1813" w:type="dxa"/>
          </w:tcPr>
          <w:p w14:paraId="0BE4CB80" w14:textId="77777777" w:rsidR="00D76280" w:rsidRDefault="00D76280" w:rsidP="0082277A">
            <w:pPr>
              <w:jc w:val="right"/>
            </w:pPr>
            <w:r>
              <w:t>304</w:t>
            </w:r>
          </w:p>
        </w:tc>
      </w:tr>
      <w:tr w:rsidR="00D76280" w14:paraId="6CBB5CA4" w14:textId="77777777" w:rsidTr="00B57CFA">
        <w:tc>
          <w:tcPr>
            <w:tcW w:w="1980" w:type="dxa"/>
          </w:tcPr>
          <w:p w14:paraId="6664ABDA" w14:textId="77777777" w:rsidR="00D76280" w:rsidRDefault="00D76280" w:rsidP="00B57CFA">
            <w:r>
              <w:t>Interacties</w:t>
            </w:r>
          </w:p>
        </w:tc>
        <w:tc>
          <w:tcPr>
            <w:tcW w:w="1644" w:type="dxa"/>
          </w:tcPr>
          <w:p w14:paraId="3F21C202" w14:textId="77777777" w:rsidR="00D76280" w:rsidRDefault="00D76280" w:rsidP="0082277A">
            <w:pPr>
              <w:jc w:val="right"/>
            </w:pPr>
            <w:r>
              <w:t>4</w:t>
            </w:r>
          </w:p>
        </w:tc>
        <w:tc>
          <w:tcPr>
            <w:tcW w:w="1812" w:type="dxa"/>
          </w:tcPr>
          <w:p w14:paraId="0D1C8B37" w14:textId="77777777" w:rsidR="00D76280" w:rsidRDefault="00D76280" w:rsidP="0082277A">
            <w:pPr>
              <w:jc w:val="right"/>
            </w:pPr>
            <w:r>
              <w:t>0</w:t>
            </w:r>
          </w:p>
        </w:tc>
        <w:tc>
          <w:tcPr>
            <w:tcW w:w="1813" w:type="dxa"/>
          </w:tcPr>
          <w:p w14:paraId="1B157135" w14:textId="77777777" w:rsidR="00D76280" w:rsidRDefault="00D76280" w:rsidP="0082277A">
            <w:pPr>
              <w:jc w:val="right"/>
            </w:pPr>
            <w:r>
              <w:t>3</w:t>
            </w:r>
          </w:p>
        </w:tc>
        <w:tc>
          <w:tcPr>
            <w:tcW w:w="1813" w:type="dxa"/>
          </w:tcPr>
          <w:p w14:paraId="20A4C8E2" w14:textId="77777777" w:rsidR="00D76280" w:rsidRDefault="00D76280" w:rsidP="0082277A">
            <w:pPr>
              <w:jc w:val="right"/>
            </w:pPr>
            <w:r>
              <w:t>7</w:t>
            </w:r>
          </w:p>
        </w:tc>
      </w:tr>
      <w:tr w:rsidR="00D76280" w14:paraId="55452EED" w14:textId="77777777" w:rsidTr="00B57CFA">
        <w:tc>
          <w:tcPr>
            <w:tcW w:w="1980" w:type="dxa"/>
          </w:tcPr>
          <w:p w14:paraId="6ADDF7E9" w14:textId="77777777" w:rsidR="00D76280" w:rsidRDefault="00D76280" w:rsidP="00B57CFA">
            <w:r>
              <w:t>Aantal berichten</w:t>
            </w:r>
          </w:p>
        </w:tc>
        <w:tc>
          <w:tcPr>
            <w:tcW w:w="1644" w:type="dxa"/>
          </w:tcPr>
          <w:p w14:paraId="607C9B0E" w14:textId="77777777" w:rsidR="00D76280" w:rsidRDefault="00D76280" w:rsidP="0082277A">
            <w:pPr>
              <w:jc w:val="right"/>
            </w:pPr>
            <w:r>
              <w:t>3</w:t>
            </w:r>
          </w:p>
        </w:tc>
        <w:tc>
          <w:tcPr>
            <w:tcW w:w="1812" w:type="dxa"/>
          </w:tcPr>
          <w:p w14:paraId="27555A34" w14:textId="77777777" w:rsidR="00D76280" w:rsidRDefault="00D76280" w:rsidP="0082277A">
            <w:pPr>
              <w:jc w:val="right"/>
            </w:pPr>
            <w:r>
              <w:t>0</w:t>
            </w:r>
          </w:p>
        </w:tc>
        <w:tc>
          <w:tcPr>
            <w:tcW w:w="1813" w:type="dxa"/>
          </w:tcPr>
          <w:p w14:paraId="107248DF" w14:textId="77777777" w:rsidR="00D76280" w:rsidRDefault="00D76280" w:rsidP="0082277A">
            <w:pPr>
              <w:jc w:val="right"/>
            </w:pPr>
            <w:r>
              <w:t>0</w:t>
            </w:r>
          </w:p>
        </w:tc>
        <w:tc>
          <w:tcPr>
            <w:tcW w:w="1813" w:type="dxa"/>
          </w:tcPr>
          <w:p w14:paraId="0B624D89" w14:textId="77777777" w:rsidR="00D76280" w:rsidRDefault="00D76280" w:rsidP="0082277A">
            <w:pPr>
              <w:jc w:val="right"/>
            </w:pPr>
            <w:r>
              <w:t>3</w:t>
            </w:r>
          </w:p>
        </w:tc>
      </w:tr>
      <w:tr w:rsidR="00D76280" w14:paraId="71BB439D" w14:textId="77777777" w:rsidTr="00B57CFA">
        <w:tc>
          <w:tcPr>
            <w:tcW w:w="1980" w:type="dxa"/>
          </w:tcPr>
          <w:p w14:paraId="5A260FBD" w14:textId="77777777" w:rsidR="00D76280" w:rsidRDefault="00D76280" w:rsidP="00B57CFA">
            <w:r>
              <w:t xml:space="preserve">Aantal </w:t>
            </w:r>
            <w:proofErr w:type="spellStart"/>
            <w:r>
              <w:t>stories</w:t>
            </w:r>
            <w:proofErr w:type="spellEnd"/>
          </w:p>
        </w:tc>
        <w:tc>
          <w:tcPr>
            <w:tcW w:w="1644" w:type="dxa"/>
          </w:tcPr>
          <w:p w14:paraId="0136B71B" w14:textId="77777777" w:rsidR="00D76280" w:rsidRDefault="00D76280" w:rsidP="0082277A">
            <w:pPr>
              <w:jc w:val="right"/>
            </w:pPr>
            <w:r>
              <w:t>0</w:t>
            </w:r>
          </w:p>
        </w:tc>
        <w:tc>
          <w:tcPr>
            <w:tcW w:w="1812" w:type="dxa"/>
          </w:tcPr>
          <w:p w14:paraId="2B1B3A70" w14:textId="77777777" w:rsidR="00D76280" w:rsidRDefault="00D76280" w:rsidP="0082277A">
            <w:pPr>
              <w:jc w:val="right"/>
            </w:pPr>
            <w:r>
              <w:t>9</w:t>
            </w:r>
          </w:p>
        </w:tc>
        <w:tc>
          <w:tcPr>
            <w:tcW w:w="1813" w:type="dxa"/>
          </w:tcPr>
          <w:p w14:paraId="4E9D93EF" w14:textId="77777777" w:rsidR="00D76280" w:rsidRDefault="00D76280" w:rsidP="0082277A">
            <w:pPr>
              <w:jc w:val="right"/>
            </w:pPr>
            <w:r>
              <w:t>4</w:t>
            </w:r>
          </w:p>
        </w:tc>
        <w:tc>
          <w:tcPr>
            <w:tcW w:w="1813" w:type="dxa"/>
          </w:tcPr>
          <w:p w14:paraId="0E41147A" w14:textId="77777777" w:rsidR="00D76280" w:rsidRDefault="00D76280" w:rsidP="0082277A">
            <w:pPr>
              <w:jc w:val="right"/>
            </w:pPr>
            <w:r>
              <w:t>13</w:t>
            </w:r>
          </w:p>
        </w:tc>
      </w:tr>
    </w:tbl>
    <w:p w14:paraId="381DE030" w14:textId="77777777" w:rsidR="00D76280" w:rsidRDefault="00D76280" w:rsidP="00D76280"/>
    <w:p w14:paraId="6D2E588B" w14:textId="2612B9C3" w:rsidR="00D76280" w:rsidRPr="00862C39" w:rsidRDefault="0082277A" w:rsidP="00D76280">
      <w:pPr>
        <w:rPr>
          <w:i/>
          <w:iCs/>
          <w:sz w:val="18"/>
          <w:szCs w:val="18"/>
        </w:rPr>
      </w:pPr>
      <w:r w:rsidRPr="00862C39">
        <w:rPr>
          <w:i/>
          <w:iCs/>
          <w:sz w:val="18"/>
          <w:szCs w:val="18"/>
        </w:rPr>
        <w:t xml:space="preserve">Tabel 6.4: overzicht </w:t>
      </w:r>
      <w:r w:rsidR="00D76280" w:rsidRPr="00862C39">
        <w:rPr>
          <w:i/>
          <w:iCs/>
          <w:sz w:val="18"/>
          <w:szCs w:val="18"/>
        </w:rPr>
        <w:t>X</w:t>
      </w:r>
    </w:p>
    <w:tbl>
      <w:tblPr>
        <w:tblStyle w:val="Tabelraster"/>
        <w:tblW w:w="0" w:type="auto"/>
        <w:tblLook w:val="04A0" w:firstRow="1" w:lastRow="0" w:firstColumn="1" w:lastColumn="0" w:noHBand="0" w:noVBand="1"/>
      </w:tblPr>
      <w:tblGrid>
        <w:gridCol w:w="1970"/>
        <w:gridCol w:w="1636"/>
        <w:gridCol w:w="1805"/>
        <w:gridCol w:w="1806"/>
        <w:gridCol w:w="1799"/>
      </w:tblGrid>
      <w:tr w:rsidR="00D76280" w14:paraId="2A248B91" w14:textId="77777777" w:rsidTr="000E63C8">
        <w:tc>
          <w:tcPr>
            <w:tcW w:w="1980" w:type="dxa"/>
            <w:shd w:val="clear" w:color="auto" w:fill="9CC2E5" w:themeFill="accent1" w:themeFillTint="99"/>
          </w:tcPr>
          <w:p w14:paraId="2607B4CC" w14:textId="77777777" w:rsidR="00D76280" w:rsidRPr="000E63C8" w:rsidRDefault="00D76280" w:rsidP="000E63C8">
            <w:pPr>
              <w:jc w:val="center"/>
              <w:rPr>
                <w:b/>
                <w:bCs/>
              </w:rPr>
            </w:pPr>
          </w:p>
        </w:tc>
        <w:tc>
          <w:tcPr>
            <w:tcW w:w="1644" w:type="dxa"/>
            <w:shd w:val="clear" w:color="auto" w:fill="9CC2E5" w:themeFill="accent1" w:themeFillTint="99"/>
          </w:tcPr>
          <w:p w14:paraId="10AFC9F5" w14:textId="77777777" w:rsidR="00D76280" w:rsidRPr="000E63C8" w:rsidRDefault="00D76280" w:rsidP="000E63C8">
            <w:pPr>
              <w:jc w:val="center"/>
              <w:rPr>
                <w:b/>
                <w:bCs/>
              </w:rPr>
            </w:pPr>
            <w:r w:rsidRPr="000E63C8">
              <w:rPr>
                <w:b/>
                <w:bCs/>
              </w:rPr>
              <w:t>Oktober</w:t>
            </w:r>
          </w:p>
        </w:tc>
        <w:tc>
          <w:tcPr>
            <w:tcW w:w="1812" w:type="dxa"/>
            <w:shd w:val="clear" w:color="auto" w:fill="9CC2E5" w:themeFill="accent1" w:themeFillTint="99"/>
          </w:tcPr>
          <w:p w14:paraId="42E3794C" w14:textId="77777777" w:rsidR="00D76280" w:rsidRPr="000E63C8" w:rsidRDefault="00D76280" w:rsidP="000E63C8">
            <w:pPr>
              <w:jc w:val="center"/>
              <w:rPr>
                <w:b/>
                <w:bCs/>
              </w:rPr>
            </w:pPr>
            <w:r w:rsidRPr="000E63C8">
              <w:rPr>
                <w:b/>
                <w:bCs/>
              </w:rPr>
              <w:t>November</w:t>
            </w:r>
          </w:p>
        </w:tc>
        <w:tc>
          <w:tcPr>
            <w:tcW w:w="1813" w:type="dxa"/>
            <w:shd w:val="clear" w:color="auto" w:fill="9CC2E5" w:themeFill="accent1" w:themeFillTint="99"/>
          </w:tcPr>
          <w:p w14:paraId="2BB1226A" w14:textId="77777777" w:rsidR="00D76280" w:rsidRPr="000E63C8" w:rsidRDefault="00D76280" w:rsidP="000E63C8">
            <w:pPr>
              <w:jc w:val="center"/>
              <w:rPr>
                <w:b/>
                <w:bCs/>
              </w:rPr>
            </w:pPr>
            <w:r w:rsidRPr="000E63C8">
              <w:rPr>
                <w:b/>
                <w:bCs/>
              </w:rPr>
              <w:t>December</w:t>
            </w:r>
          </w:p>
        </w:tc>
        <w:tc>
          <w:tcPr>
            <w:tcW w:w="1813" w:type="dxa"/>
            <w:shd w:val="clear" w:color="auto" w:fill="9CC2E5" w:themeFill="accent1" w:themeFillTint="99"/>
          </w:tcPr>
          <w:p w14:paraId="45821320" w14:textId="77777777" w:rsidR="00D76280" w:rsidRPr="000E63C8" w:rsidRDefault="00D76280" w:rsidP="000E63C8">
            <w:pPr>
              <w:jc w:val="center"/>
              <w:rPr>
                <w:b/>
                <w:bCs/>
              </w:rPr>
            </w:pPr>
            <w:r w:rsidRPr="000E63C8">
              <w:rPr>
                <w:b/>
                <w:bCs/>
              </w:rPr>
              <w:t>Totaal</w:t>
            </w:r>
          </w:p>
        </w:tc>
      </w:tr>
      <w:tr w:rsidR="00D76280" w14:paraId="045F6E04" w14:textId="77777777" w:rsidTr="00B57CFA">
        <w:tc>
          <w:tcPr>
            <w:tcW w:w="1980" w:type="dxa"/>
          </w:tcPr>
          <w:p w14:paraId="570B0474" w14:textId="77777777" w:rsidR="00D76280" w:rsidRDefault="00D76280" w:rsidP="00B57CFA">
            <w:r>
              <w:t>Volgers</w:t>
            </w:r>
          </w:p>
        </w:tc>
        <w:tc>
          <w:tcPr>
            <w:tcW w:w="1644" w:type="dxa"/>
          </w:tcPr>
          <w:p w14:paraId="5CB6BA9E" w14:textId="77777777" w:rsidR="00D76280" w:rsidRDefault="00D76280" w:rsidP="000E63C8">
            <w:pPr>
              <w:jc w:val="right"/>
            </w:pPr>
            <w:r>
              <w:t>431</w:t>
            </w:r>
          </w:p>
        </w:tc>
        <w:tc>
          <w:tcPr>
            <w:tcW w:w="1812" w:type="dxa"/>
          </w:tcPr>
          <w:p w14:paraId="69222F7D" w14:textId="77777777" w:rsidR="00D76280" w:rsidRDefault="00D76280" w:rsidP="000E63C8">
            <w:pPr>
              <w:jc w:val="right"/>
            </w:pPr>
            <w:r>
              <w:t>439</w:t>
            </w:r>
          </w:p>
        </w:tc>
        <w:tc>
          <w:tcPr>
            <w:tcW w:w="1813" w:type="dxa"/>
          </w:tcPr>
          <w:p w14:paraId="5F84C46C" w14:textId="77777777" w:rsidR="00D76280" w:rsidRDefault="00D76280" w:rsidP="000E63C8">
            <w:pPr>
              <w:jc w:val="right"/>
            </w:pPr>
            <w:r>
              <w:t>432</w:t>
            </w:r>
          </w:p>
        </w:tc>
        <w:tc>
          <w:tcPr>
            <w:tcW w:w="1813" w:type="dxa"/>
          </w:tcPr>
          <w:p w14:paraId="0370404D" w14:textId="77777777" w:rsidR="00D76280" w:rsidRDefault="00D76280" w:rsidP="000E63C8">
            <w:pPr>
              <w:jc w:val="right"/>
            </w:pPr>
          </w:p>
        </w:tc>
      </w:tr>
      <w:tr w:rsidR="00D76280" w14:paraId="752018A8" w14:textId="77777777" w:rsidTr="00B57CFA">
        <w:tc>
          <w:tcPr>
            <w:tcW w:w="1980" w:type="dxa"/>
          </w:tcPr>
          <w:p w14:paraId="5C0C5117" w14:textId="77777777" w:rsidR="00D76280" w:rsidRDefault="00D76280" w:rsidP="00B57CFA">
            <w:r>
              <w:t>Bereik</w:t>
            </w:r>
          </w:p>
        </w:tc>
        <w:tc>
          <w:tcPr>
            <w:tcW w:w="1644" w:type="dxa"/>
          </w:tcPr>
          <w:p w14:paraId="5F8FBDB0" w14:textId="77777777" w:rsidR="00D76280" w:rsidRDefault="00D76280" w:rsidP="000E63C8">
            <w:pPr>
              <w:jc w:val="right"/>
            </w:pPr>
            <w:r>
              <w:t>1.251</w:t>
            </w:r>
          </w:p>
        </w:tc>
        <w:tc>
          <w:tcPr>
            <w:tcW w:w="1812" w:type="dxa"/>
          </w:tcPr>
          <w:p w14:paraId="286CFD14" w14:textId="77777777" w:rsidR="00D76280" w:rsidRDefault="00D76280" w:rsidP="000E63C8">
            <w:pPr>
              <w:jc w:val="right"/>
            </w:pPr>
            <w:r>
              <w:t>375</w:t>
            </w:r>
          </w:p>
        </w:tc>
        <w:tc>
          <w:tcPr>
            <w:tcW w:w="1813" w:type="dxa"/>
          </w:tcPr>
          <w:p w14:paraId="7835B091" w14:textId="77777777" w:rsidR="00D76280" w:rsidRDefault="00D76280" w:rsidP="000E63C8">
            <w:pPr>
              <w:jc w:val="right"/>
            </w:pPr>
            <w:r>
              <w:t>36</w:t>
            </w:r>
          </w:p>
        </w:tc>
        <w:tc>
          <w:tcPr>
            <w:tcW w:w="1813" w:type="dxa"/>
          </w:tcPr>
          <w:p w14:paraId="3EC3B5BE" w14:textId="77777777" w:rsidR="00D76280" w:rsidRDefault="00D76280" w:rsidP="000E63C8">
            <w:pPr>
              <w:jc w:val="right"/>
            </w:pPr>
            <w:r>
              <w:t>1.662</w:t>
            </w:r>
          </w:p>
        </w:tc>
      </w:tr>
      <w:tr w:rsidR="00D76280" w14:paraId="6FA791A7" w14:textId="77777777" w:rsidTr="00B57CFA">
        <w:tc>
          <w:tcPr>
            <w:tcW w:w="1980" w:type="dxa"/>
          </w:tcPr>
          <w:p w14:paraId="6B5ECEAE" w14:textId="77777777" w:rsidR="00D76280" w:rsidRDefault="00D76280" w:rsidP="00B57CFA">
            <w:r>
              <w:t>Interacties</w:t>
            </w:r>
          </w:p>
        </w:tc>
        <w:tc>
          <w:tcPr>
            <w:tcW w:w="1644" w:type="dxa"/>
          </w:tcPr>
          <w:p w14:paraId="2F2BC78C" w14:textId="77777777" w:rsidR="00D76280" w:rsidRDefault="00D76280" w:rsidP="000E63C8">
            <w:pPr>
              <w:jc w:val="right"/>
            </w:pPr>
            <w:r>
              <w:t>30</w:t>
            </w:r>
          </w:p>
        </w:tc>
        <w:tc>
          <w:tcPr>
            <w:tcW w:w="1812" w:type="dxa"/>
          </w:tcPr>
          <w:p w14:paraId="3D9313B6" w14:textId="77777777" w:rsidR="00D76280" w:rsidRDefault="00D76280" w:rsidP="000E63C8">
            <w:pPr>
              <w:jc w:val="right"/>
            </w:pPr>
            <w:r>
              <w:t>13</w:t>
            </w:r>
          </w:p>
        </w:tc>
        <w:tc>
          <w:tcPr>
            <w:tcW w:w="1813" w:type="dxa"/>
          </w:tcPr>
          <w:p w14:paraId="4E67FC64" w14:textId="77777777" w:rsidR="00D76280" w:rsidRDefault="00D76280" w:rsidP="000E63C8">
            <w:pPr>
              <w:jc w:val="right"/>
            </w:pPr>
            <w:r>
              <w:t>2</w:t>
            </w:r>
          </w:p>
        </w:tc>
        <w:tc>
          <w:tcPr>
            <w:tcW w:w="1813" w:type="dxa"/>
          </w:tcPr>
          <w:p w14:paraId="064A68EA" w14:textId="77777777" w:rsidR="00D76280" w:rsidRDefault="00D76280" w:rsidP="000E63C8">
            <w:pPr>
              <w:jc w:val="right"/>
            </w:pPr>
            <w:r>
              <w:t>45</w:t>
            </w:r>
          </w:p>
        </w:tc>
      </w:tr>
      <w:tr w:rsidR="00D76280" w14:paraId="34F92262" w14:textId="77777777" w:rsidTr="00B57CFA">
        <w:tc>
          <w:tcPr>
            <w:tcW w:w="1980" w:type="dxa"/>
          </w:tcPr>
          <w:p w14:paraId="0A8B99CC" w14:textId="77777777" w:rsidR="00D76280" w:rsidRDefault="00D76280" w:rsidP="00B57CFA">
            <w:r>
              <w:t>Aantal berichten</w:t>
            </w:r>
          </w:p>
        </w:tc>
        <w:tc>
          <w:tcPr>
            <w:tcW w:w="1644" w:type="dxa"/>
          </w:tcPr>
          <w:p w14:paraId="2897F0C4" w14:textId="77777777" w:rsidR="00D76280" w:rsidRDefault="00D76280" w:rsidP="000E63C8">
            <w:pPr>
              <w:jc w:val="right"/>
            </w:pPr>
            <w:r>
              <w:t>3</w:t>
            </w:r>
          </w:p>
        </w:tc>
        <w:tc>
          <w:tcPr>
            <w:tcW w:w="1812" w:type="dxa"/>
          </w:tcPr>
          <w:p w14:paraId="67FC57E2" w14:textId="77777777" w:rsidR="00D76280" w:rsidRDefault="00D76280" w:rsidP="000E63C8">
            <w:pPr>
              <w:jc w:val="right"/>
            </w:pPr>
            <w:r>
              <w:t>2</w:t>
            </w:r>
          </w:p>
        </w:tc>
        <w:tc>
          <w:tcPr>
            <w:tcW w:w="1813" w:type="dxa"/>
          </w:tcPr>
          <w:p w14:paraId="56C45A48" w14:textId="77777777" w:rsidR="00D76280" w:rsidRDefault="00D76280" w:rsidP="000E63C8">
            <w:pPr>
              <w:jc w:val="right"/>
            </w:pPr>
            <w:r>
              <w:t>1</w:t>
            </w:r>
          </w:p>
        </w:tc>
        <w:tc>
          <w:tcPr>
            <w:tcW w:w="1813" w:type="dxa"/>
          </w:tcPr>
          <w:p w14:paraId="45C86C8C" w14:textId="77777777" w:rsidR="00D76280" w:rsidRDefault="00D76280" w:rsidP="000E63C8">
            <w:pPr>
              <w:jc w:val="right"/>
            </w:pPr>
            <w:r>
              <w:t>6</w:t>
            </w:r>
          </w:p>
        </w:tc>
      </w:tr>
    </w:tbl>
    <w:p w14:paraId="54A8D62D" w14:textId="77777777" w:rsidR="00D76280" w:rsidRPr="00CB2208" w:rsidRDefault="00D76280" w:rsidP="00D76280"/>
    <w:p w14:paraId="6C2D6E9C" w14:textId="1D230334" w:rsidR="00D76280" w:rsidRDefault="000E63C8" w:rsidP="00D76280">
      <w:pPr>
        <w:rPr>
          <w:b/>
          <w:bCs/>
        </w:rPr>
      </w:pPr>
      <w:r w:rsidRPr="000E63C8">
        <w:rPr>
          <w:b/>
          <w:bCs/>
        </w:rPr>
        <w:t>6.4</w:t>
      </w:r>
      <w:r w:rsidRPr="000E63C8">
        <w:rPr>
          <w:b/>
          <w:bCs/>
        </w:rPr>
        <w:tab/>
      </w:r>
      <w:r w:rsidR="00D76280" w:rsidRPr="000E63C8">
        <w:rPr>
          <w:b/>
          <w:bCs/>
        </w:rPr>
        <w:t>Doping Informatielijn (DIL)</w:t>
      </w:r>
    </w:p>
    <w:p w14:paraId="489FC7CB" w14:textId="77777777" w:rsidR="000E63C8" w:rsidRPr="000E63C8" w:rsidRDefault="000E63C8" w:rsidP="00D76280">
      <w:pPr>
        <w:rPr>
          <w:b/>
          <w:bCs/>
        </w:rPr>
      </w:pPr>
    </w:p>
    <w:p w14:paraId="25F956F3" w14:textId="4C061EAC" w:rsidR="00D76280" w:rsidRPr="00037090" w:rsidRDefault="00D76280" w:rsidP="00D76280">
      <w:pPr>
        <w:rPr>
          <w:color w:val="A6A6A6" w:themeColor="background1" w:themeShade="A6"/>
        </w:rPr>
      </w:pPr>
      <w:r w:rsidRPr="00CB2208">
        <w:t xml:space="preserve">Er zijn </w:t>
      </w:r>
      <w:r>
        <w:t xml:space="preserve">121 </w:t>
      </w:r>
      <w:r w:rsidRPr="00CB2208">
        <w:t>vragen (</w:t>
      </w:r>
      <w:r w:rsidRPr="00052BFB">
        <w:t>Q3 2024: 145 ) binnengekomen. De meeste vragen gingen over voedingssupplementen (27,5%), over het checken of een geneesmiddel op de dopinglijst staat (21,6%) en over GDS (15.7%).</w:t>
      </w:r>
    </w:p>
    <w:p w14:paraId="698980EA" w14:textId="77777777" w:rsidR="00D76280" w:rsidRPr="00CB2208" w:rsidRDefault="00D76280" w:rsidP="000E63C8">
      <w:pPr>
        <w:jc w:val="center"/>
      </w:pPr>
    </w:p>
    <w:p w14:paraId="5B238CA3" w14:textId="62EAF146" w:rsidR="00D76280" w:rsidRDefault="000E63C8" w:rsidP="00D76280">
      <w:pPr>
        <w:rPr>
          <w:b/>
          <w:bCs/>
        </w:rPr>
      </w:pPr>
      <w:r w:rsidRPr="000E63C8">
        <w:rPr>
          <w:b/>
          <w:bCs/>
        </w:rPr>
        <w:t>6.5</w:t>
      </w:r>
      <w:r w:rsidRPr="000E63C8">
        <w:rPr>
          <w:b/>
          <w:bCs/>
        </w:rPr>
        <w:tab/>
      </w:r>
      <w:r w:rsidR="00D76280" w:rsidRPr="000E63C8">
        <w:rPr>
          <w:b/>
          <w:bCs/>
        </w:rPr>
        <w:t>Presentaties / bezoekersgroepen</w:t>
      </w:r>
    </w:p>
    <w:p w14:paraId="6BBE049F" w14:textId="77777777" w:rsidR="000E63C8" w:rsidRPr="000E63C8" w:rsidRDefault="000E63C8" w:rsidP="00D76280">
      <w:pPr>
        <w:rPr>
          <w:b/>
          <w:bCs/>
        </w:rPr>
      </w:pPr>
    </w:p>
    <w:p w14:paraId="7DD73E2D" w14:textId="77777777" w:rsidR="00D76280" w:rsidRPr="0036760F" w:rsidRDefault="00D76280" w:rsidP="00D76280">
      <w:pPr>
        <w:rPr>
          <w:i/>
          <w:iCs/>
        </w:rPr>
      </w:pPr>
      <w:r w:rsidRPr="0036760F">
        <w:rPr>
          <w:i/>
          <w:iCs/>
        </w:rPr>
        <w:t>De Dopingautoriteit ontvangt geregeld verzoeken van scholieren en studenten voor een interview, achtergrondgesprek of bedrijfsbezoek.</w:t>
      </w:r>
    </w:p>
    <w:p w14:paraId="457932F1" w14:textId="2BB36A46" w:rsidR="00D76280" w:rsidRPr="0036760F" w:rsidRDefault="00D76280" w:rsidP="004E4B1F">
      <w:pPr>
        <w:pStyle w:val="Lijstalinea"/>
        <w:numPr>
          <w:ilvl w:val="0"/>
          <w:numId w:val="20"/>
        </w:numPr>
      </w:pPr>
      <w:r w:rsidRPr="00CB2208">
        <w:t xml:space="preserve">Er </w:t>
      </w:r>
      <w:r>
        <w:t xml:space="preserve">is opvolging gegeven aan zeven interviewverzoeken van scholieren en studenten. Daarbij ging het veelal om algemene vragen over doping  en was een toename merkbaar in informatieverzoeken met betrekking tot het gebruik van anabolen in fitness. </w:t>
      </w:r>
    </w:p>
    <w:p w14:paraId="55A42549" w14:textId="192E36F4" w:rsidR="00D76280" w:rsidRDefault="00D76280" w:rsidP="004E4B1F">
      <w:pPr>
        <w:pStyle w:val="Lijstalinea"/>
        <w:numPr>
          <w:ilvl w:val="0"/>
          <w:numId w:val="20"/>
        </w:numPr>
      </w:pPr>
      <w:r>
        <w:t xml:space="preserve">Op 15 november gaf Vincent Egbers een presentatie aan de </w:t>
      </w:r>
      <w:r w:rsidR="00E573FA">
        <w:t>[…]</w:t>
      </w:r>
      <w:r w:rsidR="00981F72">
        <w:t xml:space="preserve"> </w:t>
      </w:r>
      <w:r>
        <w:t>over actuele dopingzaken.</w:t>
      </w:r>
    </w:p>
    <w:p w14:paraId="15374447" w14:textId="77777777" w:rsidR="00D76280" w:rsidRDefault="00D76280" w:rsidP="00D76280"/>
    <w:p w14:paraId="04431AB5" w14:textId="422C39CD" w:rsidR="00D76280" w:rsidRPr="004E4B1F" w:rsidRDefault="0049570F" w:rsidP="00D76280">
      <w:pPr>
        <w:rPr>
          <w:b/>
          <w:bCs/>
        </w:rPr>
      </w:pPr>
      <w:r w:rsidRPr="004E4B1F">
        <w:rPr>
          <w:b/>
          <w:bCs/>
        </w:rPr>
        <w:t>6.6</w:t>
      </w:r>
      <w:r w:rsidRPr="004E4B1F">
        <w:rPr>
          <w:b/>
          <w:bCs/>
        </w:rPr>
        <w:tab/>
        <w:t>Overig</w:t>
      </w:r>
    </w:p>
    <w:p w14:paraId="1FCEE4CC" w14:textId="77777777" w:rsidR="0049570F" w:rsidRDefault="0049570F" w:rsidP="00D76280"/>
    <w:p w14:paraId="1D644D19" w14:textId="34B968A6" w:rsidR="00D76280" w:rsidRPr="009F726A" w:rsidRDefault="00D76280" w:rsidP="00D76280">
      <w:r>
        <w:t>In december is advies opgesteld voor visievorming van het digitaal landschap van de Dopingautoriteit door extern adviesbureau</w:t>
      </w:r>
      <w:r w:rsidR="00981F72">
        <w:t xml:space="preserve"> </w:t>
      </w:r>
      <w:r w:rsidR="00E573FA">
        <w:t>[…]</w:t>
      </w:r>
      <w:r>
        <w:t xml:space="preserve">. In het rapport doet </w:t>
      </w:r>
      <w:r w:rsidR="00E573FA">
        <w:t>[…]</w:t>
      </w:r>
      <w:r w:rsidR="00981F72">
        <w:t xml:space="preserve"> </w:t>
      </w:r>
      <w:r>
        <w:t xml:space="preserve">aanbevelingen </w:t>
      </w:r>
      <w:r>
        <w:lastRenderedPageBreak/>
        <w:t xml:space="preserve">om te komen tot een toekomstbestendig digitaal landschap en worden de randvoorwaarden geschetst voor de inrichting van een organisatie die digitale processen effectief integreert. Ook is voor de Dopingautoriteit een ontwikkelagenda uitgewerkt met prioriteiten en acties voor de periode 2025-2028. Verder heeft </w:t>
      </w:r>
      <w:r w:rsidR="00A577B5">
        <w:t>[…]</w:t>
      </w:r>
      <w:r w:rsidR="00981F72">
        <w:t xml:space="preserve"> </w:t>
      </w:r>
      <w:r>
        <w:t xml:space="preserve">een audit uitgevoerd van de platformen van de Dopingautoriteit en een </w:t>
      </w:r>
      <w:proofErr w:type="spellStart"/>
      <w:r w:rsidRPr="009F726A">
        <w:t>Request</w:t>
      </w:r>
      <w:proofErr w:type="spellEnd"/>
      <w:r w:rsidRPr="009F726A">
        <w:t xml:space="preserve"> </w:t>
      </w:r>
      <w:proofErr w:type="spellStart"/>
      <w:r w:rsidRPr="009F726A">
        <w:t>for</w:t>
      </w:r>
      <w:proofErr w:type="spellEnd"/>
      <w:r w:rsidRPr="009F726A">
        <w:t xml:space="preserve"> </w:t>
      </w:r>
      <w:proofErr w:type="spellStart"/>
      <w:r w:rsidRPr="009F726A">
        <w:t>Proposal</w:t>
      </w:r>
      <w:proofErr w:type="spellEnd"/>
      <w:r w:rsidRPr="009F726A">
        <w:t xml:space="preserve"> </w:t>
      </w:r>
      <w:r>
        <w:t xml:space="preserve">opgesteld </w:t>
      </w:r>
      <w:r w:rsidRPr="009F726A">
        <w:t>v</w:t>
      </w:r>
      <w:r>
        <w:t>oor herontwikkeling van de website</w:t>
      </w:r>
      <w:r w:rsidRPr="009F726A">
        <w:t xml:space="preserve"> dopingautoriteit.nl.</w:t>
      </w:r>
    </w:p>
    <w:p w14:paraId="4BFA7824" w14:textId="77777777" w:rsidR="00D76280" w:rsidRPr="00D76280" w:rsidRDefault="00D76280" w:rsidP="00D76280"/>
    <w:p w14:paraId="49DE8C73" w14:textId="77777777" w:rsidR="00D76280" w:rsidRDefault="00D76280" w:rsidP="005E0DEA">
      <w:pPr>
        <w:pStyle w:val="Kop1"/>
        <w:tabs>
          <w:tab w:val="left" w:pos="709"/>
        </w:tabs>
        <w:jc w:val="both"/>
        <w:rPr>
          <w:sz w:val="22"/>
          <w:szCs w:val="22"/>
        </w:rPr>
      </w:pPr>
    </w:p>
    <w:p w14:paraId="4F974092" w14:textId="657D1564" w:rsidR="00F267D4" w:rsidRPr="00084E11" w:rsidRDefault="00D76280" w:rsidP="005E0DEA">
      <w:pPr>
        <w:pStyle w:val="Kop1"/>
        <w:tabs>
          <w:tab w:val="left" w:pos="709"/>
        </w:tabs>
        <w:jc w:val="both"/>
        <w:rPr>
          <w:sz w:val="22"/>
          <w:szCs w:val="22"/>
        </w:rPr>
      </w:pPr>
      <w:r>
        <w:rPr>
          <w:sz w:val="22"/>
          <w:szCs w:val="22"/>
        </w:rPr>
        <w:t>7.</w:t>
      </w:r>
      <w:r>
        <w:rPr>
          <w:sz w:val="22"/>
          <w:szCs w:val="22"/>
        </w:rPr>
        <w:tab/>
      </w:r>
      <w:r w:rsidR="00F267D4">
        <w:rPr>
          <w:sz w:val="22"/>
          <w:szCs w:val="22"/>
        </w:rPr>
        <w:t>Bedrijfsvoering</w:t>
      </w:r>
    </w:p>
    <w:p w14:paraId="7894F0C2" w14:textId="77777777" w:rsidR="00F267D4" w:rsidRPr="00084E11" w:rsidRDefault="00F267D4" w:rsidP="005E0DEA">
      <w:pPr>
        <w:keepNext/>
        <w:tabs>
          <w:tab w:val="left" w:pos="709"/>
        </w:tabs>
        <w:jc w:val="both"/>
      </w:pPr>
    </w:p>
    <w:p w14:paraId="2B4D7E7E" w14:textId="260E0817" w:rsidR="00F267D4" w:rsidRDefault="000E63C8" w:rsidP="005E0DEA">
      <w:pPr>
        <w:keepNext/>
        <w:tabs>
          <w:tab w:val="left" w:pos="284"/>
          <w:tab w:val="left" w:pos="709"/>
        </w:tabs>
        <w:jc w:val="both"/>
        <w:rPr>
          <w:b/>
        </w:rPr>
      </w:pPr>
      <w:r>
        <w:rPr>
          <w:b/>
        </w:rPr>
        <w:t>7</w:t>
      </w:r>
      <w:r w:rsidR="00F267D4" w:rsidRPr="008D17A2">
        <w:rPr>
          <w:b/>
        </w:rPr>
        <w:t>.1</w:t>
      </w:r>
      <w:r w:rsidR="00F267D4">
        <w:rPr>
          <w:b/>
        </w:rPr>
        <w:t xml:space="preserve"> </w:t>
      </w:r>
      <w:r w:rsidR="00F267D4">
        <w:rPr>
          <w:b/>
        </w:rPr>
        <w:tab/>
      </w:r>
      <w:r w:rsidR="00F267D4" w:rsidRPr="008D17A2">
        <w:rPr>
          <w:b/>
        </w:rPr>
        <w:t>Planning &amp; Control cyclus financiers</w:t>
      </w:r>
    </w:p>
    <w:p w14:paraId="424370D1" w14:textId="77777777" w:rsidR="00F1772B" w:rsidRDefault="00F1772B" w:rsidP="005E0DEA">
      <w:pPr>
        <w:keepNext/>
        <w:tabs>
          <w:tab w:val="left" w:pos="709"/>
        </w:tabs>
      </w:pPr>
    </w:p>
    <w:p w14:paraId="364D98D7" w14:textId="77777777" w:rsidR="00BC3BEF" w:rsidRPr="006D09A8" w:rsidRDefault="00BC3BEF" w:rsidP="005E0DEA">
      <w:pPr>
        <w:keepNext/>
        <w:tabs>
          <w:tab w:val="left" w:pos="709"/>
        </w:tabs>
        <w:rPr>
          <w:i/>
          <w:iCs/>
          <w:color w:val="2E74B5" w:themeColor="accent1" w:themeShade="BF"/>
        </w:rPr>
      </w:pPr>
      <w:r w:rsidRPr="006D09A8">
        <w:rPr>
          <w:i/>
          <w:iCs/>
          <w:color w:val="2E74B5" w:themeColor="accent1" w:themeShade="BF"/>
        </w:rPr>
        <w:t>VWS</w:t>
      </w:r>
    </w:p>
    <w:p w14:paraId="7209213C" w14:textId="77777777" w:rsidR="00B42AA8" w:rsidRDefault="00B42AA8" w:rsidP="00B42AA8">
      <w:pPr>
        <w:tabs>
          <w:tab w:val="left" w:pos="709"/>
        </w:tabs>
      </w:pPr>
      <w:r>
        <w:rPr>
          <w:i/>
          <w:iCs/>
        </w:rPr>
        <w:t>Begroting 2024</w:t>
      </w:r>
    </w:p>
    <w:p w14:paraId="634CE87D" w14:textId="06D0AEDB" w:rsidR="00B42AA8" w:rsidRDefault="00B42AA8" w:rsidP="00B42AA8">
      <w:pPr>
        <w:tabs>
          <w:tab w:val="left" w:pos="709"/>
        </w:tabs>
      </w:pPr>
      <w:r w:rsidRPr="00DD1767">
        <w:t xml:space="preserve">Doordat er op de toekenning vanuit de voorjaarsnota moest worden gewacht, is aangegeven dat er rekening wordt gehouden met een </w:t>
      </w:r>
      <w:proofErr w:type="spellStart"/>
      <w:r w:rsidRPr="00DD1767">
        <w:t>onderuitputting</w:t>
      </w:r>
      <w:proofErr w:type="spellEnd"/>
      <w:r w:rsidRPr="00DD1767">
        <w:t xml:space="preserve"> van </w:t>
      </w:r>
      <w:r w:rsidR="005F2D11">
        <w:t>ongeveer</w:t>
      </w:r>
      <w:r>
        <w:t xml:space="preserve"> €</w:t>
      </w:r>
      <w:r w:rsidR="00632B8F">
        <w:t> </w:t>
      </w:r>
      <w:r>
        <w:t>750.000.</w:t>
      </w:r>
      <w:r w:rsidRPr="00DD1767">
        <w:t xml:space="preserve"> Een herziene begroting is opgesteld en goedgekeurd.</w:t>
      </w:r>
      <w:r>
        <w:t xml:space="preserve"> </w:t>
      </w:r>
      <w:r w:rsidRPr="00DD1767">
        <w:t>Voor eventuele tekorten worden de reserves aangewend.</w:t>
      </w:r>
      <w:r>
        <w:t xml:space="preserve"> De verwachting is dat </w:t>
      </w:r>
      <w:r w:rsidR="002F735A">
        <w:t xml:space="preserve">tekort op circa </w:t>
      </w:r>
      <w:r>
        <w:t xml:space="preserve">€ 40.000 </w:t>
      </w:r>
      <w:r w:rsidR="002F735A">
        <w:t>uit zal komen.</w:t>
      </w:r>
      <w:r>
        <w:t xml:space="preserve"> </w:t>
      </w:r>
    </w:p>
    <w:p w14:paraId="1880009E" w14:textId="77777777" w:rsidR="00B42AA8" w:rsidRDefault="00B42AA8" w:rsidP="00B42AA8">
      <w:pPr>
        <w:tabs>
          <w:tab w:val="left" w:pos="709"/>
        </w:tabs>
      </w:pPr>
    </w:p>
    <w:p w14:paraId="01A474E2" w14:textId="77777777" w:rsidR="00B42AA8" w:rsidRPr="008714BB" w:rsidRDefault="00B42AA8" w:rsidP="00B42AA8">
      <w:pPr>
        <w:tabs>
          <w:tab w:val="left" w:pos="709"/>
        </w:tabs>
        <w:rPr>
          <w:i/>
          <w:iCs/>
        </w:rPr>
      </w:pPr>
      <w:r>
        <w:rPr>
          <w:i/>
          <w:iCs/>
        </w:rPr>
        <w:t>Begroting 2025</w:t>
      </w:r>
    </w:p>
    <w:p w14:paraId="1D24C085" w14:textId="2BE1999C" w:rsidR="00B42AA8" w:rsidRDefault="00B42AA8" w:rsidP="00B42AA8">
      <w:pPr>
        <w:tabs>
          <w:tab w:val="left" w:pos="709"/>
        </w:tabs>
      </w:pPr>
      <w:r w:rsidRPr="008714BB">
        <w:t>De toekenningsbrief is ontvangen. Er is een totaalbedrag van € 4.674.000 toegezegd. Dit is</w:t>
      </w:r>
      <w:r w:rsidR="002F735A">
        <w:t xml:space="preserve">, </w:t>
      </w:r>
      <w:r w:rsidR="002F735A" w:rsidRPr="008714BB">
        <w:t>als gevolg van de aangekondigde bezuinigingen</w:t>
      </w:r>
      <w:r w:rsidR="002F735A">
        <w:t>,</w:t>
      </w:r>
      <w:r w:rsidRPr="008714BB">
        <w:t xml:space="preserve"> € 46.000 lager dan het aangevraagde bedrag van € 4.720.000. Na het eerste kwartaal zal worden </w:t>
      </w:r>
      <w:r>
        <w:t>bekeken</w:t>
      </w:r>
      <w:r w:rsidRPr="008714BB">
        <w:t xml:space="preserve"> waar binnen de begroting kan worden </w:t>
      </w:r>
      <w:r>
        <w:t>geschoven.</w:t>
      </w:r>
    </w:p>
    <w:p w14:paraId="7FF5722D" w14:textId="77777777" w:rsidR="00BC3BEF" w:rsidRDefault="00BC3BEF" w:rsidP="00BC3BEF">
      <w:pPr>
        <w:tabs>
          <w:tab w:val="left" w:pos="709"/>
        </w:tabs>
      </w:pPr>
    </w:p>
    <w:p w14:paraId="062A28C7" w14:textId="29292343" w:rsidR="00BC3BEF" w:rsidRPr="006D09A8" w:rsidRDefault="00BC3BEF" w:rsidP="002B06B8">
      <w:pPr>
        <w:keepNext/>
        <w:tabs>
          <w:tab w:val="left" w:pos="709"/>
        </w:tabs>
        <w:rPr>
          <w:i/>
          <w:iCs/>
          <w:color w:val="2E74B5" w:themeColor="accent1" w:themeShade="BF"/>
        </w:rPr>
      </w:pPr>
      <w:r w:rsidRPr="006D09A8">
        <w:rPr>
          <w:i/>
          <w:iCs/>
          <w:color w:val="2E74B5" w:themeColor="accent1" w:themeShade="BF"/>
        </w:rPr>
        <w:t>NOC*NSF</w:t>
      </w:r>
    </w:p>
    <w:p w14:paraId="51A93CA7" w14:textId="34FFC5CC" w:rsidR="00B42AA8" w:rsidRDefault="00B42AA8" w:rsidP="002F735A">
      <w:pPr>
        <w:keepNext/>
        <w:tabs>
          <w:tab w:val="left" w:pos="284"/>
          <w:tab w:val="left" w:pos="709"/>
        </w:tabs>
      </w:pPr>
      <w:r>
        <w:t>Op de algemene Ledenvergadering is ingestemd met het voorstel om in 2025 3.500 controles uit te voeren en stelt daarvoor</w:t>
      </w:r>
      <w:r w:rsidR="002F735A">
        <w:t xml:space="preserve"> </w:t>
      </w:r>
      <w:r w:rsidR="002F735A" w:rsidRPr="008714BB">
        <w:t>€</w:t>
      </w:r>
      <w:r>
        <w:t xml:space="preserve"> 2.153.000 beschikbaar. </w:t>
      </w:r>
      <w:r w:rsidR="002A11ED">
        <w:t>Een gesprek over de begroting 2026 staat ingepland.</w:t>
      </w:r>
    </w:p>
    <w:p w14:paraId="19EA79FF" w14:textId="77777777" w:rsidR="00BC3BEF" w:rsidRDefault="00BC3BEF" w:rsidP="00BC3BEF">
      <w:pPr>
        <w:keepNext/>
        <w:tabs>
          <w:tab w:val="left" w:pos="284"/>
          <w:tab w:val="left" w:pos="709"/>
        </w:tabs>
        <w:jc w:val="both"/>
      </w:pPr>
    </w:p>
    <w:p w14:paraId="5356F2BE" w14:textId="0B0FC613" w:rsidR="00BC3BEF" w:rsidRDefault="000E63C8" w:rsidP="00BC3BEF">
      <w:pPr>
        <w:keepNext/>
        <w:tabs>
          <w:tab w:val="left" w:pos="284"/>
          <w:tab w:val="left" w:pos="709"/>
        </w:tabs>
        <w:jc w:val="both"/>
        <w:rPr>
          <w:b/>
        </w:rPr>
      </w:pPr>
      <w:r>
        <w:rPr>
          <w:b/>
          <w:bCs/>
        </w:rPr>
        <w:t>7</w:t>
      </w:r>
      <w:r w:rsidR="00BC3BEF" w:rsidRPr="00084E11">
        <w:rPr>
          <w:b/>
        </w:rPr>
        <w:t>.</w:t>
      </w:r>
      <w:r w:rsidR="00BC3BEF">
        <w:rPr>
          <w:b/>
        </w:rPr>
        <w:t>2</w:t>
      </w:r>
      <w:r w:rsidR="00BC3BEF" w:rsidRPr="00084E11">
        <w:rPr>
          <w:b/>
        </w:rPr>
        <w:tab/>
        <w:t>Bedrijfsvoering &amp; Bureauzaken</w:t>
      </w:r>
    </w:p>
    <w:p w14:paraId="49AB4B53" w14:textId="77777777" w:rsidR="00BC3BEF" w:rsidRDefault="00BC3BEF" w:rsidP="00BC3BEF">
      <w:pPr>
        <w:tabs>
          <w:tab w:val="left" w:pos="709"/>
        </w:tabs>
        <w:jc w:val="both"/>
        <w:rPr>
          <w:iCs/>
          <w:u w:val="single"/>
        </w:rPr>
      </w:pPr>
    </w:p>
    <w:p w14:paraId="4B7582FF" w14:textId="4CD1D025" w:rsidR="00BC3BEF" w:rsidRDefault="000E63C8" w:rsidP="00BC3BEF">
      <w:pPr>
        <w:tabs>
          <w:tab w:val="left" w:pos="709"/>
        </w:tabs>
        <w:jc w:val="both"/>
        <w:rPr>
          <w:b/>
          <w:bCs/>
          <w:u w:val="single"/>
        </w:rPr>
      </w:pPr>
      <w:r>
        <w:rPr>
          <w:u w:val="single"/>
        </w:rPr>
        <w:t>7</w:t>
      </w:r>
      <w:r w:rsidR="00BC3BEF">
        <w:rPr>
          <w:u w:val="single"/>
        </w:rPr>
        <w:t>.2.1</w:t>
      </w:r>
      <w:r w:rsidR="00BC3BEF">
        <w:rPr>
          <w:u w:val="single"/>
        </w:rPr>
        <w:tab/>
        <w:t>Personeel</w:t>
      </w:r>
    </w:p>
    <w:p w14:paraId="762F544A" w14:textId="77777777" w:rsidR="00BC3BEF" w:rsidRPr="00F1772B" w:rsidRDefault="00BC3BEF" w:rsidP="00BC3BEF">
      <w:pPr>
        <w:tabs>
          <w:tab w:val="left" w:pos="709"/>
        </w:tabs>
        <w:jc w:val="both"/>
        <w:rPr>
          <w:i/>
          <w:iCs/>
          <w:color w:val="4472C4" w:themeColor="accent5"/>
        </w:rPr>
      </w:pPr>
      <w:r w:rsidRPr="00F1772B">
        <w:rPr>
          <w:i/>
          <w:iCs/>
          <w:color w:val="4472C4" w:themeColor="accent5"/>
        </w:rPr>
        <w:t>Personele wijzigingen</w:t>
      </w:r>
    </w:p>
    <w:p w14:paraId="727C8D28" w14:textId="6607929C" w:rsidR="00B42AA8" w:rsidRDefault="00B42AA8" w:rsidP="00B42AA8">
      <w:pPr>
        <w:keepNext/>
        <w:tabs>
          <w:tab w:val="left" w:pos="709"/>
        </w:tabs>
      </w:pPr>
      <w:r>
        <w:t>In het vierde kwartaal van 2024 zijn er nieuwe medewerkers gestart:</w:t>
      </w:r>
    </w:p>
    <w:p w14:paraId="2F4021A2" w14:textId="77777777" w:rsidR="00B42AA8" w:rsidRPr="00243FE1" w:rsidRDefault="00B42AA8" w:rsidP="00B42AA8">
      <w:pPr>
        <w:keepNext/>
        <w:tabs>
          <w:tab w:val="left" w:pos="709"/>
        </w:tabs>
        <w:rPr>
          <w:i/>
          <w:iCs/>
        </w:rPr>
      </w:pPr>
      <w:r>
        <w:rPr>
          <w:i/>
          <w:iCs/>
        </w:rPr>
        <w:t>Oktober:</w:t>
      </w:r>
    </w:p>
    <w:p w14:paraId="4A56FF1F" w14:textId="77777777" w:rsidR="00B42AA8" w:rsidRDefault="00B42AA8" w:rsidP="00B42AA8">
      <w:pPr>
        <w:pStyle w:val="Lijstalinea"/>
        <w:keepNext/>
        <w:numPr>
          <w:ilvl w:val="0"/>
          <w:numId w:val="14"/>
        </w:numPr>
        <w:tabs>
          <w:tab w:val="left" w:pos="709"/>
        </w:tabs>
      </w:pPr>
      <w:r>
        <w:t>Adviseur informatievoorziening;</w:t>
      </w:r>
    </w:p>
    <w:p w14:paraId="068615BE" w14:textId="77777777" w:rsidR="00B42AA8" w:rsidRDefault="00B42AA8" w:rsidP="00B42AA8">
      <w:pPr>
        <w:pStyle w:val="Lijstalinea"/>
        <w:keepNext/>
        <w:numPr>
          <w:ilvl w:val="0"/>
          <w:numId w:val="14"/>
        </w:numPr>
        <w:tabs>
          <w:tab w:val="left" w:pos="709"/>
        </w:tabs>
      </w:pPr>
      <w:r>
        <w:t>Facilitair medewerker;</w:t>
      </w:r>
    </w:p>
    <w:p w14:paraId="60FCC674" w14:textId="77777777" w:rsidR="00B42AA8" w:rsidRDefault="00B42AA8" w:rsidP="00B42AA8">
      <w:pPr>
        <w:pStyle w:val="Lijstalinea"/>
        <w:keepNext/>
        <w:numPr>
          <w:ilvl w:val="0"/>
          <w:numId w:val="14"/>
        </w:numPr>
        <w:tabs>
          <w:tab w:val="left" w:pos="709"/>
        </w:tabs>
      </w:pPr>
      <w:r>
        <w:t>Senior medewerker dopingcontroles;</w:t>
      </w:r>
    </w:p>
    <w:p w14:paraId="5C564554" w14:textId="15E8F25F" w:rsidR="00B42AA8" w:rsidRDefault="002A11ED" w:rsidP="00B42AA8">
      <w:pPr>
        <w:pStyle w:val="Lijstalinea"/>
        <w:keepNext/>
        <w:numPr>
          <w:ilvl w:val="0"/>
          <w:numId w:val="14"/>
        </w:numPr>
        <w:tabs>
          <w:tab w:val="left" w:pos="709"/>
        </w:tabs>
      </w:pPr>
      <w:r>
        <w:t>A</w:t>
      </w:r>
      <w:r w:rsidR="00B42AA8">
        <w:t>dviseur Programma Waardevrije Informatie Dopinggebruik;</w:t>
      </w:r>
    </w:p>
    <w:p w14:paraId="74AE84A6" w14:textId="77777777" w:rsidR="00B42AA8" w:rsidRDefault="00B42AA8" w:rsidP="00B42AA8">
      <w:pPr>
        <w:pStyle w:val="Lijstalinea"/>
        <w:keepNext/>
        <w:numPr>
          <w:ilvl w:val="0"/>
          <w:numId w:val="14"/>
        </w:numPr>
        <w:tabs>
          <w:tab w:val="left" w:pos="709"/>
        </w:tabs>
      </w:pPr>
      <w:r>
        <w:t>Twee dopingcontroleurs.</w:t>
      </w:r>
    </w:p>
    <w:p w14:paraId="6623CC0A" w14:textId="77777777" w:rsidR="00B42AA8" w:rsidRDefault="00B42AA8" w:rsidP="00B42AA8">
      <w:pPr>
        <w:keepNext/>
        <w:tabs>
          <w:tab w:val="left" w:pos="709"/>
        </w:tabs>
        <w:rPr>
          <w:i/>
          <w:iCs/>
        </w:rPr>
      </w:pPr>
      <w:r>
        <w:rPr>
          <w:i/>
          <w:iCs/>
        </w:rPr>
        <w:t>November</w:t>
      </w:r>
    </w:p>
    <w:p w14:paraId="06577FAA" w14:textId="77777777" w:rsidR="00B42AA8" w:rsidRDefault="00B42AA8" w:rsidP="00B42AA8">
      <w:pPr>
        <w:pStyle w:val="Lijstalinea"/>
        <w:keepNext/>
        <w:numPr>
          <w:ilvl w:val="0"/>
          <w:numId w:val="15"/>
        </w:numPr>
        <w:tabs>
          <w:tab w:val="left" w:pos="709"/>
        </w:tabs>
      </w:pPr>
      <w:r>
        <w:t>Hoofd Communicatie;</w:t>
      </w:r>
    </w:p>
    <w:p w14:paraId="65C9630A" w14:textId="77777777" w:rsidR="00B42AA8" w:rsidRDefault="00B42AA8" w:rsidP="00B42AA8">
      <w:pPr>
        <w:pStyle w:val="Lijstalinea"/>
        <w:keepNext/>
        <w:numPr>
          <w:ilvl w:val="0"/>
          <w:numId w:val="15"/>
        </w:numPr>
        <w:tabs>
          <w:tab w:val="left" w:pos="709"/>
        </w:tabs>
      </w:pPr>
      <w:r>
        <w:t>Dopingcontroleur.</w:t>
      </w:r>
    </w:p>
    <w:p w14:paraId="59577B75" w14:textId="77777777" w:rsidR="00BC3BEF" w:rsidRDefault="00BC3BEF" w:rsidP="00BC3BEF">
      <w:pPr>
        <w:keepNext/>
        <w:tabs>
          <w:tab w:val="left" w:pos="709"/>
        </w:tabs>
      </w:pPr>
    </w:p>
    <w:p w14:paraId="0C282055" w14:textId="1133724D" w:rsidR="00BC3BEF" w:rsidRDefault="000E63C8" w:rsidP="00BC3BEF">
      <w:pPr>
        <w:keepNext/>
        <w:tabs>
          <w:tab w:val="left" w:pos="284"/>
          <w:tab w:val="left" w:pos="709"/>
        </w:tabs>
        <w:jc w:val="both"/>
        <w:rPr>
          <w:b/>
        </w:rPr>
      </w:pPr>
      <w:r>
        <w:rPr>
          <w:b/>
          <w:bCs/>
        </w:rPr>
        <w:t>7</w:t>
      </w:r>
      <w:r w:rsidR="00BC3BEF" w:rsidRPr="00084E11">
        <w:rPr>
          <w:b/>
        </w:rPr>
        <w:t>.</w:t>
      </w:r>
      <w:r w:rsidR="00BC3BEF">
        <w:rPr>
          <w:b/>
        </w:rPr>
        <w:t>3</w:t>
      </w:r>
      <w:r w:rsidR="00BC3BEF" w:rsidRPr="00084E11">
        <w:rPr>
          <w:b/>
        </w:rPr>
        <w:tab/>
        <w:t xml:space="preserve">Bedrijfsvoering &amp; </w:t>
      </w:r>
      <w:r w:rsidR="00BC3BEF">
        <w:rPr>
          <w:b/>
        </w:rPr>
        <w:t>overige bijeenkomsten</w:t>
      </w:r>
    </w:p>
    <w:p w14:paraId="7A6D14C6" w14:textId="77777777" w:rsidR="00BC3BEF" w:rsidRPr="00CA0A4D" w:rsidRDefault="00BC3BEF" w:rsidP="00BC3BEF">
      <w:pPr>
        <w:keepNext/>
        <w:tabs>
          <w:tab w:val="left" w:pos="284"/>
          <w:tab w:val="left" w:pos="709"/>
        </w:tabs>
        <w:jc w:val="both"/>
        <w:rPr>
          <w:bCs/>
          <w:u w:val="single"/>
        </w:rPr>
      </w:pPr>
    </w:p>
    <w:p w14:paraId="604203AF" w14:textId="0580AE11" w:rsidR="00A019B0" w:rsidRDefault="000E63C8" w:rsidP="00A019B0">
      <w:pPr>
        <w:keepNext/>
        <w:tabs>
          <w:tab w:val="left" w:pos="709"/>
        </w:tabs>
      </w:pPr>
      <w:r>
        <w:rPr>
          <w:u w:val="single"/>
        </w:rPr>
        <w:t>7</w:t>
      </w:r>
      <w:r w:rsidR="00A019B0">
        <w:rPr>
          <w:u w:val="single"/>
        </w:rPr>
        <w:t>.3.</w:t>
      </w:r>
      <w:r w:rsidR="002F735A">
        <w:rPr>
          <w:u w:val="single"/>
        </w:rPr>
        <w:tab/>
      </w:r>
      <w:r w:rsidR="008B1C0A">
        <w:rPr>
          <w:u w:val="single"/>
        </w:rPr>
        <w:t>MT-</w:t>
      </w:r>
      <w:proofErr w:type="spellStart"/>
      <w:r w:rsidR="008B1C0A">
        <w:rPr>
          <w:u w:val="single"/>
        </w:rPr>
        <w:t>heidag</w:t>
      </w:r>
      <w:proofErr w:type="spellEnd"/>
    </w:p>
    <w:p w14:paraId="34768507" w14:textId="34A26804" w:rsidR="008B1C0A" w:rsidRDefault="008B1C0A" w:rsidP="008B1C0A">
      <w:pPr>
        <w:keepNext/>
        <w:tabs>
          <w:tab w:val="left" w:pos="709"/>
        </w:tabs>
      </w:pPr>
      <w:r w:rsidRPr="008A4676">
        <w:t>In december vond een MT-</w:t>
      </w:r>
      <w:proofErr w:type="spellStart"/>
      <w:r w:rsidRPr="008A4676">
        <w:t>heidag</w:t>
      </w:r>
      <w:proofErr w:type="spellEnd"/>
      <w:r w:rsidRPr="008A4676">
        <w:t xml:space="preserve"> plaats. Deze stond deels in het teken van het </w:t>
      </w:r>
      <w:proofErr w:type="spellStart"/>
      <w:r w:rsidRPr="008A4676">
        <w:t>medewerkeronderzoek</w:t>
      </w:r>
      <w:proofErr w:type="spellEnd"/>
      <w:r w:rsidRPr="008A4676">
        <w:t xml:space="preserve"> (zie punt 6.3.2) en deels </w:t>
      </w:r>
      <w:r>
        <w:t xml:space="preserve">in het teken </w:t>
      </w:r>
      <w:r w:rsidRPr="008A4676">
        <w:t>van communiceren en feedback geven. Een externe adviseur was hierbij aanwezig voor begeleiding.</w:t>
      </w:r>
    </w:p>
    <w:p w14:paraId="41DA3882" w14:textId="77777777" w:rsidR="008B1C0A" w:rsidRDefault="008B1C0A" w:rsidP="008B1C0A">
      <w:pPr>
        <w:keepNext/>
        <w:tabs>
          <w:tab w:val="left" w:pos="709"/>
        </w:tabs>
        <w:rPr>
          <w:u w:val="single"/>
        </w:rPr>
      </w:pPr>
    </w:p>
    <w:p w14:paraId="6BB69A55" w14:textId="77777777" w:rsidR="008B1C0A" w:rsidRDefault="008B1C0A" w:rsidP="008B1C0A">
      <w:pPr>
        <w:spacing w:after="160" w:line="259" w:lineRule="auto"/>
        <w:rPr>
          <w:u w:val="single"/>
        </w:rPr>
      </w:pPr>
      <w:r>
        <w:rPr>
          <w:u w:val="single"/>
        </w:rPr>
        <w:br w:type="page"/>
      </w:r>
    </w:p>
    <w:p w14:paraId="574B972E" w14:textId="5376A7B1" w:rsidR="008B1C0A" w:rsidRDefault="00996F77" w:rsidP="008B1C0A">
      <w:pPr>
        <w:keepNext/>
        <w:tabs>
          <w:tab w:val="left" w:pos="709"/>
        </w:tabs>
      </w:pPr>
      <w:r>
        <w:rPr>
          <w:u w:val="single"/>
        </w:rPr>
        <w:lastRenderedPageBreak/>
        <w:t>7</w:t>
      </w:r>
      <w:r w:rsidR="008B1C0A">
        <w:rPr>
          <w:u w:val="single"/>
        </w:rPr>
        <w:t>.3.2</w:t>
      </w:r>
      <w:r w:rsidR="002F735A">
        <w:rPr>
          <w:u w:val="single"/>
        </w:rPr>
        <w:tab/>
      </w:r>
      <w:proofErr w:type="spellStart"/>
      <w:r w:rsidR="008B1C0A">
        <w:rPr>
          <w:u w:val="single"/>
        </w:rPr>
        <w:t>Medewerker</w:t>
      </w:r>
      <w:r w:rsidR="002F735A">
        <w:rPr>
          <w:u w:val="single"/>
        </w:rPr>
        <w:t>s</w:t>
      </w:r>
      <w:r w:rsidR="008B1C0A">
        <w:rPr>
          <w:u w:val="single"/>
        </w:rPr>
        <w:t>onderzoek</w:t>
      </w:r>
      <w:proofErr w:type="spellEnd"/>
      <w:r w:rsidR="008B1C0A">
        <w:t xml:space="preserve"> </w:t>
      </w:r>
    </w:p>
    <w:p w14:paraId="09F3938F" w14:textId="0A0C1482" w:rsidR="008B1C0A" w:rsidRDefault="008B1C0A" w:rsidP="008B1C0A">
      <w:pPr>
        <w:keepNext/>
        <w:tabs>
          <w:tab w:val="left" w:pos="709"/>
        </w:tabs>
      </w:pPr>
      <w:r>
        <w:t>In okt</w:t>
      </w:r>
      <w:r w:rsidR="002F735A">
        <w:t>o</w:t>
      </w:r>
      <w:r>
        <w:t xml:space="preserve">ber is voor het eerst een </w:t>
      </w:r>
      <w:proofErr w:type="spellStart"/>
      <w:r>
        <w:t>medewerker</w:t>
      </w:r>
      <w:r w:rsidR="002F735A">
        <w:t>s</w:t>
      </w:r>
      <w:r>
        <w:t>onderzoek</w:t>
      </w:r>
      <w:proofErr w:type="spellEnd"/>
      <w:r>
        <w:t xml:space="preserve"> uitgevoerd. Alle medewerkers die voor 1 juli 2024 in dienst waren, hebben een uitnodiging ontvangen om deel te nemen. De respons was 89%.</w:t>
      </w:r>
    </w:p>
    <w:p w14:paraId="6070923D" w14:textId="77777777" w:rsidR="008B1C0A" w:rsidRDefault="008B1C0A" w:rsidP="008B1C0A">
      <w:pPr>
        <w:keepNext/>
        <w:tabs>
          <w:tab w:val="left" w:pos="709"/>
        </w:tabs>
      </w:pPr>
    </w:p>
    <w:p w14:paraId="59A71E54" w14:textId="1A2B99BE" w:rsidR="008B1C0A" w:rsidRDefault="008B1C0A" w:rsidP="008B1C0A">
      <w:pPr>
        <w:keepNext/>
        <w:tabs>
          <w:tab w:val="left" w:pos="709"/>
        </w:tabs>
      </w:pPr>
      <w:r>
        <w:t>De resultaten zijn tijdens de MT-</w:t>
      </w:r>
      <w:proofErr w:type="spellStart"/>
      <w:r>
        <w:t>heidag</w:t>
      </w:r>
      <w:proofErr w:type="spellEnd"/>
      <w:r>
        <w:t xml:space="preserve"> toegelicht door het onderzoeksbureau</w:t>
      </w:r>
      <w:r w:rsidR="00981F72">
        <w:t xml:space="preserve"> </w:t>
      </w:r>
      <w:r w:rsidR="00A577B5">
        <w:t>[</w:t>
      </w:r>
      <w:r w:rsidR="00981F72">
        <w:t>…</w:t>
      </w:r>
      <w:r w:rsidR="00A577B5">
        <w:t>]</w:t>
      </w:r>
      <w:r>
        <w:t xml:space="preserve">. Deze presentatie wordt ook door </w:t>
      </w:r>
      <w:r w:rsidR="00A577B5">
        <w:t>[…]</w:t>
      </w:r>
      <w:r w:rsidR="00981F72">
        <w:t xml:space="preserve"> </w:t>
      </w:r>
      <w:r>
        <w:t>aan de medewerkers gegeven.</w:t>
      </w:r>
    </w:p>
    <w:p w14:paraId="7B435321" w14:textId="77777777" w:rsidR="008B1C0A" w:rsidRDefault="008B1C0A" w:rsidP="008B1C0A">
      <w:pPr>
        <w:keepNext/>
        <w:tabs>
          <w:tab w:val="left" w:pos="709"/>
        </w:tabs>
      </w:pPr>
    </w:p>
    <w:p w14:paraId="60D9184A" w14:textId="53803169" w:rsidR="008B1C0A" w:rsidRDefault="008B1C0A" w:rsidP="008B1C0A">
      <w:pPr>
        <w:keepNext/>
        <w:tabs>
          <w:tab w:val="left" w:pos="709"/>
        </w:tabs>
      </w:pPr>
      <w:r>
        <w:t>Onderstaand staan de sheets met de positieve punten en aandachtspunten.</w:t>
      </w:r>
    </w:p>
    <w:p w14:paraId="0385C01A" w14:textId="77777777" w:rsidR="008B1C0A" w:rsidRDefault="008B1C0A" w:rsidP="008B1C0A">
      <w:pPr>
        <w:keepNext/>
        <w:tabs>
          <w:tab w:val="left" w:pos="709"/>
        </w:tabs>
      </w:pPr>
    </w:p>
    <w:p w14:paraId="3D276A88" w14:textId="68EA5592" w:rsidR="008B1C0A" w:rsidRPr="00E62E60" w:rsidRDefault="00981F72" w:rsidP="008B1C0A">
      <w:pPr>
        <w:keepNext/>
        <w:tabs>
          <w:tab w:val="left" w:pos="709"/>
        </w:tabs>
      </w:pPr>
      <w:r>
        <w:t>[…]</w:t>
      </w:r>
    </w:p>
    <w:p w14:paraId="5F942C36" w14:textId="7F6DF666" w:rsidR="00A019B0" w:rsidRDefault="00A019B0" w:rsidP="00A019B0">
      <w:pPr>
        <w:keepNext/>
        <w:tabs>
          <w:tab w:val="left" w:pos="709"/>
        </w:tabs>
      </w:pPr>
    </w:p>
    <w:p w14:paraId="1C3C47B2" w14:textId="77777777" w:rsidR="00F267D4" w:rsidRPr="004B43AF" w:rsidRDefault="00F267D4" w:rsidP="00B32171">
      <w:pPr>
        <w:tabs>
          <w:tab w:val="left" w:pos="709"/>
        </w:tabs>
        <w:jc w:val="both"/>
        <w:rPr>
          <w:szCs w:val="20"/>
        </w:rPr>
      </w:pPr>
    </w:p>
    <w:p w14:paraId="0D836CA3" w14:textId="25E845EF" w:rsidR="00D74A00" w:rsidRPr="004E4B1F" w:rsidRDefault="000E63C8" w:rsidP="005E0DEA">
      <w:pPr>
        <w:pStyle w:val="Kop1"/>
        <w:tabs>
          <w:tab w:val="left" w:pos="709"/>
        </w:tabs>
        <w:jc w:val="both"/>
        <w:rPr>
          <w:sz w:val="22"/>
          <w:szCs w:val="22"/>
          <w:lang w:val="en-US"/>
        </w:rPr>
      </w:pPr>
      <w:r w:rsidRPr="004E4B1F">
        <w:rPr>
          <w:sz w:val="22"/>
          <w:szCs w:val="22"/>
          <w:lang w:val="en-US"/>
        </w:rPr>
        <w:t>8</w:t>
      </w:r>
      <w:r w:rsidR="00ED73F9" w:rsidRPr="004E4B1F">
        <w:rPr>
          <w:sz w:val="22"/>
          <w:szCs w:val="22"/>
          <w:lang w:val="en-US"/>
        </w:rPr>
        <w:t>.</w:t>
      </w:r>
      <w:r w:rsidR="00ED73F9" w:rsidRPr="004E4B1F">
        <w:rPr>
          <w:sz w:val="22"/>
          <w:szCs w:val="22"/>
          <w:lang w:val="en-US"/>
        </w:rPr>
        <w:tab/>
      </w:r>
      <w:proofErr w:type="spellStart"/>
      <w:r w:rsidR="00187808" w:rsidRPr="004E4B1F">
        <w:rPr>
          <w:sz w:val="22"/>
          <w:szCs w:val="22"/>
          <w:lang w:val="en-US"/>
        </w:rPr>
        <w:t>Internationale</w:t>
      </w:r>
      <w:proofErr w:type="spellEnd"/>
      <w:r w:rsidR="00187808" w:rsidRPr="004E4B1F">
        <w:rPr>
          <w:sz w:val="22"/>
          <w:szCs w:val="22"/>
          <w:lang w:val="en-US"/>
        </w:rPr>
        <w:t xml:space="preserve"> </w:t>
      </w:r>
      <w:proofErr w:type="spellStart"/>
      <w:r w:rsidR="00187808" w:rsidRPr="004E4B1F">
        <w:rPr>
          <w:sz w:val="22"/>
          <w:szCs w:val="22"/>
          <w:lang w:val="en-US"/>
        </w:rPr>
        <w:t>zaken</w:t>
      </w:r>
      <w:proofErr w:type="spellEnd"/>
    </w:p>
    <w:p w14:paraId="049F3348" w14:textId="6034D772" w:rsidR="00D74A00" w:rsidRPr="004E4B1F" w:rsidRDefault="00D74A00" w:rsidP="005E0DEA">
      <w:pPr>
        <w:keepNext/>
        <w:tabs>
          <w:tab w:val="left" w:pos="709"/>
        </w:tabs>
        <w:rPr>
          <w:lang w:val="en-US"/>
        </w:rPr>
      </w:pPr>
    </w:p>
    <w:p w14:paraId="018A8FB5" w14:textId="6D9BC339" w:rsidR="00290E24" w:rsidRPr="004E4B1F" w:rsidRDefault="000E63C8" w:rsidP="005E0DEA">
      <w:pPr>
        <w:keepNext/>
        <w:tabs>
          <w:tab w:val="left" w:pos="709"/>
        </w:tabs>
        <w:rPr>
          <w:b/>
          <w:bCs/>
          <w:iCs/>
          <w:lang w:val="en-US"/>
        </w:rPr>
      </w:pPr>
      <w:r w:rsidRPr="004E4B1F">
        <w:rPr>
          <w:b/>
          <w:bCs/>
          <w:iCs/>
          <w:lang w:val="en-US"/>
        </w:rPr>
        <w:t>8</w:t>
      </w:r>
      <w:r w:rsidR="00187808" w:rsidRPr="004E4B1F">
        <w:rPr>
          <w:b/>
          <w:bCs/>
          <w:iCs/>
          <w:lang w:val="en-US"/>
        </w:rPr>
        <w:t>.1</w:t>
      </w:r>
      <w:r w:rsidR="00B32171" w:rsidRPr="004E4B1F">
        <w:rPr>
          <w:b/>
          <w:bCs/>
          <w:iCs/>
          <w:lang w:val="en-US"/>
        </w:rPr>
        <w:tab/>
      </w:r>
      <w:r w:rsidR="006F54DC" w:rsidRPr="004E4B1F">
        <w:rPr>
          <w:b/>
          <w:bCs/>
          <w:iCs/>
          <w:lang w:val="en-US"/>
        </w:rPr>
        <w:t>WADA</w:t>
      </w:r>
    </w:p>
    <w:p w14:paraId="5EA23ECA" w14:textId="77777777" w:rsidR="00F1772B" w:rsidRPr="004E4B1F" w:rsidRDefault="00F1772B" w:rsidP="005E0DEA">
      <w:pPr>
        <w:keepNext/>
        <w:tabs>
          <w:tab w:val="left" w:pos="709"/>
        </w:tabs>
        <w:rPr>
          <w:u w:val="single"/>
          <w:lang w:val="en-US"/>
        </w:rPr>
      </w:pPr>
    </w:p>
    <w:p w14:paraId="028EFAAC" w14:textId="2BB16835" w:rsidR="00187808" w:rsidRPr="00B77962" w:rsidRDefault="000E63C8" w:rsidP="005E0DEA">
      <w:pPr>
        <w:keepNext/>
        <w:tabs>
          <w:tab w:val="left" w:pos="709"/>
        </w:tabs>
        <w:rPr>
          <w:lang w:val="en-US"/>
        </w:rPr>
      </w:pPr>
      <w:r>
        <w:rPr>
          <w:u w:val="single"/>
          <w:lang w:val="en-US"/>
        </w:rPr>
        <w:t>8</w:t>
      </w:r>
      <w:r w:rsidR="00187808" w:rsidRPr="00B77962">
        <w:rPr>
          <w:u w:val="single"/>
          <w:lang w:val="en-US"/>
        </w:rPr>
        <w:t>.1.1</w:t>
      </w:r>
      <w:r w:rsidR="00187808" w:rsidRPr="00B77962">
        <w:rPr>
          <w:u w:val="single"/>
          <w:lang w:val="en-US"/>
        </w:rPr>
        <w:tab/>
        <w:t>WADA Education Standing Comm</w:t>
      </w:r>
      <w:r w:rsidR="00187808" w:rsidRPr="004E4B1F">
        <w:rPr>
          <w:u w:val="single"/>
          <w:lang w:val="en-US"/>
        </w:rPr>
        <w:t>ittee</w:t>
      </w:r>
    </w:p>
    <w:p w14:paraId="1E31AD65" w14:textId="77777777" w:rsidR="00927463" w:rsidRPr="00213BBC" w:rsidRDefault="00927463" w:rsidP="005E0DEA">
      <w:pPr>
        <w:keepNext/>
        <w:rPr>
          <w:i/>
          <w:iCs/>
        </w:rPr>
      </w:pPr>
      <w:r>
        <w:rPr>
          <w:i/>
          <w:iCs/>
          <w:lang w:val="en-US"/>
        </w:rPr>
        <w:t>COO/</w:t>
      </w:r>
      <w:proofErr w:type="spellStart"/>
      <w:r w:rsidRPr="00213BBC">
        <w:rPr>
          <w:i/>
          <w:iCs/>
          <w:lang w:val="en-US"/>
        </w:rPr>
        <w:t>Hoofd</w:t>
      </w:r>
      <w:proofErr w:type="spellEnd"/>
      <w:r w:rsidRPr="00213BBC">
        <w:rPr>
          <w:i/>
          <w:iCs/>
          <w:lang w:val="en-US"/>
        </w:rPr>
        <w:t xml:space="preserve"> </w:t>
      </w:r>
      <w:proofErr w:type="spellStart"/>
      <w:r w:rsidRPr="00213BBC">
        <w:rPr>
          <w:i/>
          <w:iCs/>
          <w:lang w:val="en-US"/>
        </w:rPr>
        <w:t>Educatie</w:t>
      </w:r>
      <w:proofErr w:type="spellEnd"/>
      <w:r w:rsidRPr="00213BBC">
        <w:rPr>
          <w:i/>
          <w:iCs/>
          <w:lang w:val="en-US"/>
        </w:rPr>
        <w:t xml:space="preserve"> is lid van WADA’s Education Committee. </w:t>
      </w:r>
      <w:r w:rsidRPr="00213BBC">
        <w:rPr>
          <w:i/>
          <w:iCs/>
        </w:rPr>
        <w:t xml:space="preserve">Hierbinnen neemt hij deel aan twee werkgroepen, een om de toekomstige educatiestrategie van WADA te bepalen en een voor de revisie van de Internationale Standaard voor Educatie. </w:t>
      </w:r>
    </w:p>
    <w:p w14:paraId="72D5BB74" w14:textId="77777777" w:rsidR="00927463" w:rsidRDefault="00927463" w:rsidP="00927463">
      <w:pPr>
        <w:pStyle w:val="Lijstalinea"/>
        <w:ind w:left="360"/>
      </w:pPr>
    </w:p>
    <w:p w14:paraId="71410BCC" w14:textId="77777777" w:rsidR="00A65D90" w:rsidRDefault="00A65D90" w:rsidP="00A65D90">
      <w:r>
        <w:t>Op 25-26 november is de werkgroep voor de revisie van de Internationale Standaard voor Educatie bijeengekomen in Londen. Hoofd Educatie heeft vanwege een geannuleerde vlucht online deelgenomen.</w:t>
      </w:r>
    </w:p>
    <w:p w14:paraId="03EA28F7" w14:textId="77777777" w:rsidR="00142D5A" w:rsidRPr="00D80F38" w:rsidRDefault="00142D5A" w:rsidP="00B32171">
      <w:pPr>
        <w:tabs>
          <w:tab w:val="left" w:pos="709"/>
        </w:tabs>
        <w:rPr>
          <w:i/>
        </w:rPr>
      </w:pPr>
    </w:p>
    <w:p w14:paraId="5D50704A" w14:textId="68262DA3" w:rsidR="00E61863" w:rsidRPr="004E4B1F" w:rsidRDefault="000E63C8" w:rsidP="00B32171">
      <w:pPr>
        <w:tabs>
          <w:tab w:val="left" w:pos="709"/>
        </w:tabs>
        <w:rPr>
          <w:u w:val="single"/>
        </w:rPr>
      </w:pPr>
      <w:r w:rsidRPr="004E4B1F">
        <w:rPr>
          <w:u w:val="single"/>
        </w:rPr>
        <w:t>8</w:t>
      </w:r>
      <w:r w:rsidR="00E61863" w:rsidRPr="004E4B1F">
        <w:rPr>
          <w:u w:val="single"/>
        </w:rPr>
        <w:t>.1.</w:t>
      </w:r>
      <w:r w:rsidR="000D510B" w:rsidRPr="004E4B1F">
        <w:rPr>
          <w:u w:val="single"/>
        </w:rPr>
        <w:t>2</w:t>
      </w:r>
      <w:r w:rsidR="00B32171" w:rsidRPr="004E4B1F">
        <w:rPr>
          <w:u w:val="single"/>
        </w:rPr>
        <w:tab/>
      </w:r>
      <w:proofErr w:type="spellStart"/>
      <w:r w:rsidR="00E61863" w:rsidRPr="004E4B1F">
        <w:rPr>
          <w:u w:val="single"/>
        </w:rPr>
        <w:t>Working</w:t>
      </w:r>
      <w:proofErr w:type="spellEnd"/>
      <w:r w:rsidR="00E61863" w:rsidRPr="004E4B1F">
        <w:rPr>
          <w:u w:val="single"/>
        </w:rPr>
        <w:t xml:space="preserve"> Group on </w:t>
      </w:r>
      <w:proofErr w:type="spellStart"/>
      <w:r w:rsidR="00E61863" w:rsidRPr="004E4B1F">
        <w:rPr>
          <w:u w:val="single"/>
        </w:rPr>
        <w:t>Prevalence</w:t>
      </w:r>
      <w:proofErr w:type="spellEnd"/>
      <w:r w:rsidR="00AD32CF" w:rsidRPr="004E4B1F">
        <w:rPr>
          <w:u w:val="single"/>
        </w:rPr>
        <w:t xml:space="preserve"> en </w:t>
      </w:r>
      <w:proofErr w:type="spellStart"/>
      <w:r w:rsidR="00AD32CF" w:rsidRPr="004E4B1F">
        <w:rPr>
          <w:u w:val="single"/>
        </w:rPr>
        <w:t>Task</w:t>
      </w:r>
      <w:proofErr w:type="spellEnd"/>
      <w:r w:rsidR="00AD32CF" w:rsidRPr="004E4B1F">
        <w:rPr>
          <w:u w:val="single"/>
        </w:rPr>
        <w:t xml:space="preserve"> Force on </w:t>
      </w:r>
      <w:proofErr w:type="spellStart"/>
      <w:r w:rsidR="00AD32CF" w:rsidRPr="004E4B1F">
        <w:rPr>
          <w:u w:val="single"/>
        </w:rPr>
        <w:t>Unintentional</w:t>
      </w:r>
      <w:proofErr w:type="spellEnd"/>
      <w:r w:rsidR="00AD32CF" w:rsidRPr="004E4B1F">
        <w:rPr>
          <w:u w:val="single"/>
        </w:rPr>
        <w:t xml:space="preserve"> Doping</w:t>
      </w:r>
    </w:p>
    <w:p w14:paraId="50A7F60B" w14:textId="4BF3AA6A" w:rsidR="00D80F38" w:rsidRPr="002A01AF" w:rsidRDefault="00DC572C" w:rsidP="00DC572C">
      <w:pPr>
        <w:tabs>
          <w:tab w:val="left" w:pos="709"/>
        </w:tabs>
        <w:rPr>
          <w:i/>
          <w:szCs w:val="20"/>
        </w:rPr>
      </w:pPr>
      <w:r w:rsidRPr="002A01AF">
        <w:rPr>
          <w:i/>
          <w:szCs w:val="20"/>
        </w:rPr>
        <w:t>Hoofd I&amp;</w:t>
      </w:r>
      <w:r w:rsidR="000C4112" w:rsidRPr="002A01AF">
        <w:rPr>
          <w:i/>
          <w:szCs w:val="20"/>
        </w:rPr>
        <w:t>O</w:t>
      </w:r>
      <w:r w:rsidRPr="002A01AF">
        <w:rPr>
          <w:i/>
          <w:szCs w:val="20"/>
        </w:rPr>
        <w:t xml:space="preserve"> is lid van de </w:t>
      </w:r>
      <w:proofErr w:type="spellStart"/>
      <w:r w:rsidRPr="002A01AF">
        <w:rPr>
          <w:i/>
          <w:szCs w:val="20"/>
        </w:rPr>
        <w:t>Working</w:t>
      </w:r>
      <w:proofErr w:type="spellEnd"/>
      <w:r w:rsidRPr="002A01AF">
        <w:rPr>
          <w:i/>
          <w:szCs w:val="20"/>
        </w:rPr>
        <w:t xml:space="preserve"> Group on </w:t>
      </w:r>
      <w:proofErr w:type="spellStart"/>
      <w:r w:rsidRPr="002A01AF">
        <w:rPr>
          <w:i/>
          <w:szCs w:val="20"/>
        </w:rPr>
        <w:t>Prevalence</w:t>
      </w:r>
      <w:proofErr w:type="spellEnd"/>
      <w:r w:rsidRPr="002A01AF">
        <w:rPr>
          <w:i/>
          <w:szCs w:val="20"/>
        </w:rPr>
        <w:t xml:space="preserve"> als</w:t>
      </w:r>
      <w:r w:rsidR="00E92AFB" w:rsidRPr="002A01AF">
        <w:rPr>
          <w:i/>
          <w:szCs w:val="20"/>
        </w:rPr>
        <w:t xml:space="preserve"> </w:t>
      </w:r>
      <w:r w:rsidRPr="002A01AF">
        <w:rPr>
          <w:i/>
          <w:szCs w:val="20"/>
        </w:rPr>
        <w:t xml:space="preserve">ook de </w:t>
      </w:r>
      <w:proofErr w:type="spellStart"/>
      <w:r w:rsidRPr="002A01AF">
        <w:rPr>
          <w:i/>
          <w:szCs w:val="20"/>
        </w:rPr>
        <w:t>Task</w:t>
      </w:r>
      <w:proofErr w:type="spellEnd"/>
      <w:r w:rsidRPr="002A01AF">
        <w:rPr>
          <w:i/>
          <w:szCs w:val="20"/>
        </w:rPr>
        <w:t xml:space="preserve"> Force on </w:t>
      </w:r>
      <w:proofErr w:type="spellStart"/>
      <w:r w:rsidRPr="002A01AF">
        <w:rPr>
          <w:i/>
          <w:szCs w:val="20"/>
        </w:rPr>
        <w:t>Unintentional</w:t>
      </w:r>
      <w:proofErr w:type="spellEnd"/>
      <w:r w:rsidRPr="002A01AF">
        <w:rPr>
          <w:i/>
          <w:szCs w:val="20"/>
        </w:rPr>
        <w:t xml:space="preserve"> Doping. </w:t>
      </w:r>
    </w:p>
    <w:p w14:paraId="749B2E7B" w14:textId="77777777" w:rsidR="00D80F38" w:rsidRDefault="00D80F38" w:rsidP="00DC572C">
      <w:pPr>
        <w:tabs>
          <w:tab w:val="left" w:pos="709"/>
        </w:tabs>
        <w:rPr>
          <w:iCs/>
          <w:szCs w:val="20"/>
        </w:rPr>
      </w:pPr>
    </w:p>
    <w:p w14:paraId="544CC7E7" w14:textId="7BA9F5C7" w:rsidR="005420FE" w:rsidRPr="008325F9" w:rsidRDefault="00885E4A" w:rsidP="004E4B1F">
      <w:r>
        <w:t xml:space="preserve">Op 10 december 2024 is een (online) vergadering van </w:t>
      </w:r>
      <w:proofErr w:type="spellStart"/>
      <w:r>
        <w:t>WADA’s</w:t>
      </w:r>
      <w:proofErr w:type="spellEnd"/>
      <w:r>
        <w:t xml:space="preserve"> </w:t>
      </w:r>
      <w:proofErr w:type="spellStart"/>
      <w:r w:rsidR="005420FE" w:rsidRPr="00126B84">
        <w:t>Unintentional</w:t>
      </w:r>
      <w:proofErr w:type="spellEnd"/>
      <w:r w:rsidR="005420FE" w:rsidRPr="00126B84">
        <w:t xml:space="preserve"> Doping Taskforce </w:t>
      </w:r>
      <w:r>
        <w:t>gehouden.</w:t>
      </w:r>
    </w:p>
    <w:p w14:paraId="59F5B7D7" w14:textId="77777777" w:rsidR="006C759A" w:rsidRPr="00AD32CF" w:rsidRDefault="006C759A" w:rsidP="00B32171">
      <w:pPr>
        <w:tabs>
          <w:tab w:val="left" w:pos="709"/>
        </w:tabs>
        <w:rPr>
          <w:i/>
        </w:rPr>
      </w:pPr>
    </w:p>
    <w:p w14:paraId="2D276981" w14:textId="0D5AF0F4" w:rsidR="00A84D3D" w:rsidRPr="00A344E1" w:rsidRDefault="000E63C8" w:rsidP="00B32171">
      <w:pPr>
        <w:tabs>
          <w:tab w:val="left" w:pos="709"/>
        </w:tabs>
        <w:rPr>
          <w:b/>
          <w:bCs/>
          <w:iCs/>
        </w:rPr>
      </w:pPr>
      <w:r>
        <w:rPr>
          <w:b/>
          <w:bCs/>
          <w:iCs/>
        </w:rPr>
        <w:t>8</w:t>
      </w:r>
      <w:r w:rsidR="00E61863" w:rsidRPr="00A344E1">
        <w:rPr>
          <w:b/>
          <w:bCs/>
          <w:iCs/>
        </w:rPr>
        <w:t>.2</w:t>
      </w:r>
      <w:r w:rsidR="00E61863" w:rsidRPr="00A344E1">
        <w:rPr>
          <w:b/>
          <w:bCs/>
          <w:iCs/>
        </w:rPr>
        <w:tab/>
      </w:r>
      <w:r w:rsidR="00A84D3D" w:rsidRPr="00A344E1">
        <w:rPr>
          <w:b/>
          <w:bCs/>
          <w:iCs/>
        </w:rPr>
        <w:t>Raad van Europa</w:t>
      </w:r>
    </w:p>
    <w:p w14:paraId="2D8D3CC4" w14:textId="77777777" w:rsidR="00B32171" w:rsidRDefault="00B32171" w:rsidP="00B32171">
      <w:pPr>
        <w:tabs>
          <w:tab w:val="left" w:pos="709"/>
        </w:tabs>
        <w:rPr>
          <w:i/>
          <w:iCs/>
        </w:rPr>
      </w:pPr>
    </w:p>
    <w:p w14:paraId="0F6DA6C0" w14:textId="1B41274C" w:rsidR="00F265A2" w:rsidRPr="00F265A2" w:rsidRDefault="0034367D" w:rsidP="00B32171">
      <w:pPr>
        <w:tabs>
          <w:tab w:val="left" w:pos="709"/>
        </w:tabs>
        <w:rPr>
          <w:i/>
          <w:iCs/>
          <w:lang w:val="en-US"/>
        </w:rPr>
      </w:pPr>
      <w:r w:rsidRPr="00126B84">
        <w:rPr>
          <w:i/>
          <w:iCs/>
        </w:rPr>
        <w:t>Hoofd Educatie</w:t>
      </w:r>
      <w:r w:rsidR="00001621" w:rsidRPr="00126B84">
        <w:rPr>
          <w:i/>
          <w:iCs/>
        </w:rPr>
        <w:t xml:space="preserve"> </w:t>
      </w:r>
      <w:r w:rsidR="00232845" w:rsidRPr="00126B84">
        <w:rPr>
          <w:i/>
          <w:iCs/>
        </w:rPr>
        <w:t xml:space="preserve">is </w:t>
      </w:r>
      <w:r w:rsidRPr="00126B84">
        <w:rPr>
          <w:i/>
          <w:iCs/>
        </w:rPr>
        <w:t xml:space="preserve">voorzitter van de </w:t>
      </w:r>
      <w:proofErr w:type="spellStart"/>
      <w:r w:rsidRPr="00126B84">
        <w:rPr>
          <w:i/>
          <w:iCs/>
        </w:rPr>
        <w:t>Advisory</w:t>
      </w:r>
      <w:proofErr w:type="spellEnd"/>
      <w:r w:rsidRPr="00126B84">
        <w:rPr>
          <w:i/>
          <w:iCs/>
        </w:rPr>
        <w:t xml:space="preserve"> Group on </w:t>
      </w:r>
      <w:proofErr w:type="spellStart"/>
      <w:r w:rsidRPr="00126B84">
        <w:rPr>
          <w:i/>
          <w:iCs/>
        </w:rPr>
        <w:t>Education</w:t>
      </w:r>
      <w:proofErr w:type="spellEnd"/>
      <w:r w:rsidRPr="00126B84">
        <w:rPr>
          <w:i/>
          <w:iCs/>
        </w:rPr>
        <w:t xml:space="preserve"> (T-DO ED). </w:t>
      </w:r>
      <w:r w:rsidRPr="00F265A2">
        <w:rPr>
          <w:i/>
          <w:iCs/>
        </w:rPr>
        <w:t xml:space="preserve">Vanuit deze positie is hij ook lid van de </w:t>
      </w:r>
      <w:proofErr w:type="spellStart"/>
      <w:r w:rsidRPr="00F265A2">
        <w:rPr>
          <w:i/>
          <w:iCs/>
        </w:rPr>
        <w:t>Coordination</w:t>
      </w:r>
      <w:proofErr w:type="spellEnd"/>
      <w:r w:rsidRPr="00F265A2">
        <w:rPr>
          <w:i/>
          <w:iCs/>
        </w:rPr>
        <w:t xml:space="preserve"> Group (T-DO CG). </w:t>
      </w:r>
      <w:proofErr w:type="spellStart"/>
      <w:r w:rsidR="00263712" w:rsidRPr="00F265A2">
        <w:rPr>
          <w:i/>
          <w:iCs/>
          <w:lang w:val="en-US"/>
        </w:rPr>
        <w:t>Hoofd</w:t>
      </w:r>
      <w:proofErr w:type="spellEnd"/>
      <w:r w:rsidR="00263712" w:rsidRPr="00F265A2">
        <w:rPr>
          <w:i/>
          <w:iCs/>
          <w:lang w:val="en-US"/>
        </w:rPr>
        <w:t xml:space="preserve"> </w:t>
      </w:r>
      <w:proofErr w:type="spellStart"/>
      <w:r w:rsidR="00263712" w:rsidRPr="00F265A2">
        <w:rPr>
          <w:i/>
          <w:iCs/>
          <w:lang w:val="en-US"/>
        </w:rPr>
        <w:t>Educatie</w:t>
      </w:r>
      <w:proofErr w:type="spellEnd"/>
      <w:r w:rsidR="00263712" w:rsidRPr="00F265A2">
        <w:rPr>
          <w:i/>
          <w:iCs/>
          <w:lang w:val="en-US"/>
        </w:rPr>
        <w:t xml:space="preserve"> </w:t>
      </w:r>
      <w:r w:rsidR="00841F62" w:rsidRPr="00F265A2">
        <w:rPr>
          <w:i/>
          <w:iCs/>
          <w:lang w:val="en-US"/>
        </w:rPr>
        <w:t xml:space="preserve">is </w:t>
      </w:r>
      <w:proofErr w:type="spellStart"/>
      <w:r w:rsidR="00841F62" w:rsidRPr="00F265A2">
        <w:rPr>
          <w:i/>
          <w:iCs/>
          <w:lang w:val="en-US"/>
        </w:rPr>
        <w:t>ook</w:t>
      </w:r>
      <w:proofErr w:type="spellEnd"/>
      <w:r w:rsidR="00841F62" w:rsidRPr="00F265A2">
        <w:rPr>
          <w:i/>
          <w:iCs/>
          <w:lang w:val="en-US"/>
        </w:rPr>
        <w:t xml:space="preserve"> lid van de</w:t>
      </w:r>
      <w:r w:rsidR="00263712" w:rsidRPr="00F265A2">
        <w:rPr>
          <w:i/>
          <w:iCs/>
          <w:lang w:val="en-US"/>
        </w:rPr>
        <w:t xml:space="preserve"> Ad Hoc Group of experts on recreational doping</w:t>
      </w:r>
      <w:r w:rsidR="00841F62" w:rsidRPr="00F265A2">
        <w:rPr>
          <w:i/>
          <w:iCs/>
          <w:lang w:val="en-US"/>
        </w:rPr>
        <w:t xml:space="preserve"> (T-DO ADRS)</w:t>
      </w:r>
      <w:r w:rsidR="00263712" w:rsidRPr="00F265A2">
        <w:rPr>
          <w:i/>
          <w:iCs/>
          <w:lang w:val="en-US"/>
        </w:rPr>
        <w:t xml:space="preserve">. </w:t>
      </w:r>
    </w:p>
    <w:p w14:paraId="11756097" w14:textId="77777777" w:rsidR="00081F71" w:rsidRPr="004D634A" w:rsidRDefault="00081F71" w:rsidP="00DC572C">
      <w:pPr>
        <w:tabs>
          <w:tab w:val="left" w:pos="709"/>
        </w:tabs>
        <w:rPr>
          <w:lang w:val="en-US"/>
        </w:rPr>
      </w:pPr>
    </w:p>
    <w:p w14:paraId="4CD586C4" w14:textId="68C91C77" w:rsidR="00927463" w:rsidRPr="004703F8" w:rsidRDefault="000E63C8" w:rsidP="00927463">
      <w:pPr>
        <w:rPr>
          <w:u w:val="single"/>
          <w:lang w:val="en-US"/>
        </w:rPr>
      </w:pPr>
      <w:r>
        <w:rPr>
          <w:u w:val="single"/>
          <w:lang w:val="en-US"/>
        </w:rPr>
        <w:t>8</w:t>
      </w:r>
      <w:r w:rsidR="00927463" w:rsidRPr="00B77962">
        <w:rPr>
          <w:u w:val="single"/>
          <w:lang w:val="en-US"/>
        </w:rPr>
        <w:t>.2.</w:t>
      </w:r>
      <w:r w:rsidR="00632B8F">
        <w:rPr>
          <w:u w:val="single"/>
          <w:lang w:val="en-US"/>
        </w:rPr>
        <w:t>1</w:t>
      </w:r>
      <w:r w:rsidR="00927463" w:rsidRPr="00B77962">
        <w:rPr>
          <w:u w:val="single"/>
          <w:lang w:val="en-US"/>
        </w:rPr>
        <w:t xml:space="preserve"> </w:t>
      </w:r>
      <w:r w:rsidR="00927463" w:rsidRPr="005E0DEA">
        <w:rPr>
          <w:u w:val="single"/>
          <w:lang w:val="en-US"/>
        </w:rPr>
        <w:t>Ad Hoc Group of experts on recreational doping (T-</w:t>
      </w:r>
      <w:r w:rsidR="00927463" w:rsidRPr="002A11ED">
        <w:rPr>
          <w:u w:val="single"/>
          <w:lang w:val="en-US"/>
        </w:rPr>
        <w:t xml:space="preserve">DO </w:t>
      </w:r>
      <w:r w:rsidR="00927463" w:rsidRPr="004E4B1F">
        <w:rPr>
          <w:u w:val="single"/>
          <w:lang w:val="en-US"/>
        </w:rPr>
        <w:t>ADRS)</w:t>
      </w:r>
    </w:p>
    <w:p w14:paraId="14137EB3" w14:textId="77777777" w:rsidR="00A65D90" w:rsidRPr="000B2AE5" w:rsidRDefault="00A65D90" w:rsidP="00A65D90">
      <w:pPr>
        <w:rPr>
          <w:lang w:val="en-US"/>
        </w:rPr>
      </w:pPr>
      <w:r>
        <w:rPr>
          <w:lang w:val="en-US"/>
        </w:rPr>
        <w:t xml:space="preserve">De door de </w:t>
      </w:r>
      <w:proofErr w:type="spellStart"/>
      <w:r>
        <w:rPr>
          <w:lang w:val="en-US"/>
        </w:rPr>
        <w:t>groep</w:t>
      </w:r>
      <w:proofErr w:type="spellEnd"/>
      <w:r>
        <w:rPr>
          <w:lang w:val="en-US"/>
        </w:rPr>
        <w:t xml:space="preserve"> </w:t>
      </w:r>
      <w:proofErr w:type="spellStart"/>
      <w:r>
        <w:rPr>
          <w:lang w:val="en-US"/>
        </w:rPr>
        <w:t>opgestelde</w:t>
      </w:r>
      <w:proofErr w:type="spellEnd"/>
      <w:r w:rsidRPr="00B77962">
        <w:rPr>
          <w:lang w:val="en-US"/>
        </w:rPr>
        <w:t xml:space="preserve"> </w:t>
      </w:r>
      <w:r w:rsidRPr="00B77962">
        <w:rPr>
          <w:i/>
          <w:iCs/>
          <w:lang w:val="en-US"/>
        </w:rPr>
        <w:t>“Draft recommendation on measures to address the risks of doping in recreational sport by the States Parties to the Anti-Doping Convention of the Council of Europe”</w:t>
      </w:r>
      <w:r w:rsidRPr="00B77962">
        <w:rPr>
          <w:lang w:val="en-US"/>
        </w:rPr>
        <w:t xml:space="preserve"> </w:t>
      </w:r>
      <w:r>
        <w:rPr>
          <w:lang w:val="en-US"/>
        </w:rPr>
        <w:t xml:space="preserve">is </w:t>
      </w:r>
      <w:proofErr w:type="spellStart"/>
      <w:r>
        <w:rPr>
          <w:lang w:val="en-US"/>
        </w:rPr>
        <w:t>voor</w:t>
      </w:r>
      <w:proofErr w:type="spellEnd"/>
      <w:r>
        <w:rPr>
          <w:lang w:val="en-US"/>
        </w:rPr>
        <w:t xml:space="preserve"> </w:t>
      </w:r>
      <w:proofErr w:type="spellStart"/>
      <w:r>
        <w:rPr>
          <w:lang w:val="en-US"/>
        </w:rPr>
        <w:t>commentaar</w:t>
      </w:r>
      <w:proofErr w:type="spellEnd"/>
      <w:r>
        <w:rPr>
          <w:lang w:val="en-US"/>
        </w:rPr>
        <w:t xml:space="preserve"> </w:t>
      </w:r>
      <w:proofErr w:type="spellStart"/>
      <w:r>
        <w:rPr>
          <w:lang w:val="en-US"/>
        </w:rPr>
        <w:t>vanuit</w:t>
      </w:r>
      <w:proofErr w:type="spellEnd"/>
      <w:r>
        <w:rPr>
          <w:lang w:val="en-US"/>
        </w:rPr>
        <w:t xml:space="preserve"> het Secretariaat van de Raad van Europa </w:t>
      </w:r>
      <w:proofErr w:type="spellStart"/>
      <w:r>
        <w:rPr>
          <w:lang w:val="en-US"/>
        </w:rPr>
        <w:t>gedeeld</w:t>
      </w:r>
      <w:proofErr w:type="spellEnd"/>
      <w:r>
        <w:rPr>
          <w:lang w:val="en-US"/>
        </w:rPr>
        <w:t xml:space="preserve"> met de </w:t>
      </w:r>
      <w:r>
        <w:rPr>
          <w:i/>
          <w:iCs/>
          <w:lang w:val="en-US"/>
        </w:rPr>
        <w:t>State Parties</w:t>
      </w:r>
      <w:r>
        <w:rPr>
          <w:lang w:val="en-US"/>
        </w:rPr>
        <w:t>.</w:t>
      </w:r>
    </w:p>
    <w:p w14:paraId="317D6B01" w14:textId="77777777" w:rsidR="00927463" w:rsidRPr="00A65D90" w:rsidRDefault="00927463" w:rsidP="00927463">
      <w:pPr>
        <w:rPr>
          <w:highlight w:val="green"/>
          <w:lang w:val="en-US"/>
        </w:rPr>
      </w:pPr>
    </w:p>
    <w:p w14:paraId="2E596118" w14:textId="0655FD3E" w:rsidR="004703F8" w:rsidRPr="00B77962" w:rsidRDefault="000E63C8" w:rsidP="004703F8">
      <w:pPr>
        <w:jc w:val="both"/>
        <w:rPr>
          <w:u w:val="single"/>
        </w:rPr>
      </w:pPr>
      <w:r>
        <w:rPr>
          <w:u w:val="single"/>
        </w:rPr>
        <w:t>8</w:t>
      </w:r>
      <w:r w:rsidR="004703F8" w:rsidRPr="00B77962">
        <w:rPr>
          <w:u w:val="single"/>
        </w:rPr>
        <w:t>.2.</w:t>
      </w:r>
      <w:r w:rsidR="00862C39">
        <w:rPr>
          <w:u w:val="single"/>
        </w:rPr>
        <w:t>2</w:t>
      </w:r>
      <w:r w:rsidR="004703F8" w:rsidRPr="00B77962">
        <w:rPr>
          <w:u w:val="single"/>
        </w:rPr>
        <w:tab/>
      </w:r>
      <w:r w:rsidR="004703F8" w:rsidRPr="004E4B1F">
        <w:rPr>
          <w:u w:val="single"/>
        </w:rPr>
        <w:t>CAHAMA</w:t>
      </w:r>
    </w:p>
    <w:p w14:paraId="63765D2C" w14:textId="77777777" w:rsidR="00483ACA" w:rsidRPr="0034538B" w:rsidRDefault="00483ACA" w:rsidP="00483ACA">
      <w:r w:rsidRPr="006C5D4C">
        <w:t xml:space="preserve">Op </w:t>
      </w:r>
      <w:r>
        <w:t>21 en 22 november 2024</w:t>
      </w:r>
      <w:r w:rsidRPr="006C5D4C">
        <w:t xml:space="preserve"> heeft in Straatsburg een vergadering plaatsgevonden van CAHAMA (‘Ad Hoc European </w:t>
      </w:r>
      <w:proofErr w:type="spellStart"/>
      <w:r w:rsidRPr="006C5D4C">
        <w:t>Committee</w:t>
      </w:r>
      <w:proofErr w:type="spellEnd"/>
      <w:r w:rsidRPr="006C5D4C">
        <w:t xml:space="preserve"> </w:t>
      </w:r>
      <w:proofErr w:type="spellStart"/>
      <w:r w:rsidRPr="006C5D4C">
        <w:t>for</w:t>
      </w:r>
      <w:proofErr w:type="spellEnd"/>
      <w:r w:rsidRPr="006C5D4C">
        <w:t xml:space="preserve"> </w:t>
      </w:r>
      <w:proofErr w:type="spellStart"/>
      <w:r w:rsidRPr="006C5D4C">
        <w:t>the</w:t>
      </w:r>
      <w:proofErr w:type="spellEnd"/>
      <w:r w:rsidRPr="006C5D4C">
        <w:t xml:space="preserve"> World Anti-Doping Agency’). </w:t>
      </w:r>
    </w:p>
    <w:p w14:paraId="3BCC1F5A" w14:textId="77777777" w:rsidR="004703F8" w:rsidRPr="00927463" w:rsidRDefault="004703F8" w:rsidP="00927463">
      <w:pPr>
        <w:rPr>
          <w:highlight w:val="green"/>
        </w:rPr>
      </w:pPr>
    </w:p>
    <w:p w14:paraId="782E70C9" w14:textId="77777777" w:rsidR="00231CC5" w:rsidRDefault="008F2D11" w:rsidP="00231CC5">
      <w:pPr>
        <w:pStyle w:val="Lijstalinea"/>
        <w:numPr>
          <w:ilvl w:val="1"/>
          <w:numId w:val="11"/>
        </w:numPr>
        <w:tabs>
          <w:tab w:val="left" w:pos="709"/>
        </w:tabs>
        <w:rPr>
          <w:b/>
          <w:bCs/>
          <w:iCs/>
          <w:szCs w:val="20"/>
        </w:rPr>
      </w:pPr>
      <w:r w:rsidRPr="00290517">
        <w:rPr>
          <w:b/>
          <w:bCs/>
          <w:iCs/>
          <w:szCs w:val="20"/>
        </w:rPr>
        <w:t>Overig internationaa</w:t>
      </w:r>
      <w:r w:rsidR="00231CC5">
        <w:rPr>
          <w:b/>
          <w:bCs/>
          <w:iCs/>
          <w:szCs w:val="20"/>
        </w:rPr>
        <w:t>l</w:t>
      </w:r>
    </w:p>
    <w:p w14:paraId="0425BBAA" w14:textId="15B5DD27" w:rsidR="00231CC5" w:rsidRPr="00231CC5" w:rsidRDefault="00231CC5" w:rsidP="00231CC5">
      <w:pPr>
        <w:pStyle w:val="Lijstalinea"/>
        <w:numPr>
          <w:ilvl w:val="0"/>
          <w:numId w:val="3"/>
        </w:numPr>
        <w:tabs>
          <w:tab w:val="left" w:pos="709"/>
        </w:tabs>
        <w:rPr>
          <w:b/>
          <w:bCs/>
          <w:iCs/>
          <w:szCs w:val="20"/>
        </w:rPr>
      </w:pPr>
      <w:r w:rsidRPr="00231CC5">
        <w:rPr>
          <w:rFonts w:eastAsiaTheme="minorHAnsi"/>
          <w:color w:val="000000" w:themeColor="text1"/>
          <w:lang w:eastAsia="en-US"/>
        </w:rPr>
        <w:t>Hoof</w:t>
      </w:r>
      <w:r w:rsidR="00632B8F">
        <w:rPr>
          <w:rFonts w:eastAsiaTheme="minorHAnsi"/>
          <w:color w:val="000000" w:themeColor="text1"/>
          <w:lang w:eastAsia="en-US"/>
        </w:rPr>
        <w:t>d</w:t>
      </w:r>
      <w:r w:rsidRPr="00231CC5">
        <w:rPr>
          <w:rFonts w:eastAsiaTheme="minorHAnsi"/>
          <w:color w:val="000000" w:themeColor="text1"/>
          <w:lang w:eastAsia="en-US"/>
        </w:rPr>
        <w:t xml:space="preserve"> I&amp;O heeft één online presentatie verzorgd bij </w:t>
      </w:r>
      <w:r w:rsidR="00A577B5">
        <w:rPr>
          <w:rFonts w:eastAsiaTheme="minorHAnsi"/>
          <w:color w:val="000000" w:themeColor="text1"/>
          <w:lang w:eastAsia="en-US"/>
        </w:rPr>
        <w:t>[…]</w:t>
      </w:r>
      <w:r w:rsidR="00981F72">
        <w:rPr>
          <w:rFonts w:eastAsiaTheme="minorHAnsi"/>
          <w:color w:val="000000" w:themeColor="text1"/>
          <w:lang w:eastAsia="en-US"/>
        </w:rPr>
        <w:t xml:space="preserve"> </w:t>
      </w:r>
      <w:proofErr w:type="spellStart"/>
      <w:r w:rsidRPr="00231CC5">
        <w:rPr>
          <w:rFonts w:eastAsiaTheme="minorHAnsi"/>
          <w:color w:val="000000" w:themeColor="text1"/>
          <w:lang w:eastAsia="en-US"/>
        </w:rPr>
        <w:t>international</w:t>
      </w:r>
      <w:proofErr w:type="spellEnd"/>
      <w:r w:rsidRPr="00231CC5">
        <w:rPr>
          <w:rFonts w:eastAsiaTheme="minorHAnsi"/>
          <w:color w:val="000000" w:themeColor="text1"/>
          <w:lang w:eastAsia="en-US"/>
        </w:rPr>
        <w:t xml:space="preserve"> master course High-Performance Sport. </w:t>
      </w:r>
    </w:p>
    <w:p w14:paraId="5608746E" w14:textId="57AE5CB7" w:rsidR="009B525C" w:rsidRPr="001A7A6B" w:rsidRDefault="009B525C" w:rsidP="009B525C">
      <w:pPr>
        <w:pStyle w:val="Lijstalinea"/>
        <w:numPr>
          <w:ilvl w:val="0"/>
          <w:numId w:val="3"/>
        </w:numPr>
      </w:pPr>
      <w:r>
        <w:t xml:space="preserve">Eén van de Intelligence </w:t>
      </w:r>
      <w:proofErr w:type="spellStart"/>
      <w:r>
        <w:t>Officers</w:t>
      </w:r>
      <w:proofErr w:type="spellEnd"/>
      <w:r>
        <w:t xml:space="preserve"> heeft de online training van WADA over ‘</w:t>
      </w:r>
      <w:proofErr w:type="spellStart"/>
      <w:r>
        <w:t>testing</w:t>
      </w:r>
      <w:proofErr w:type="spellEnd"/>
      <w:r>
        <w:t xml:space="preserve">’ afgerond. </w:t>
      </w:r>
    </w:p>
    <w:p w14:paraId="77DE6357" w14:textId="41A734E3" w:rsidR="0049570F" w:rsidRPr="00387F48" w:rsidRDefault="0049570F" w:rsidP="0049570F">
      <w:pPr>
        <w:pStyle w:val="Lijstalinea"/>
        <w:numPr>
          <w:ilvl w:val="0"/>
          <w:numId w:val="3"/>
        </w:numPr>
      </w:pPr>
      <w:r w:rsidRPr="00E342B7">
        <w:t xml:space="preserve">Beide medewerkers </w:t>
      </w:r>
      <w:r>
        <w:t xml:space="preserve">van de afdeling Communicatie </w:t>
      </w:r>
      <w:r w:rsidRPr="00E342B7">
        <w:t xml:space="preserve">hebben </w:t>
      </w:r>
      <w:r>
        <w:t xml:space="preserve">de online </w:t>
      </w:r>
      <w:r w:rsidRPr="00E342B7">
        <w:t xml:space="preserve">Communications </w:t>
      </w:r>
      <w:proofErr w:type="spellStart"/>
      <w:r w:rsidRPr="00E342B7">
        <w:t>and</w:t>
      </w:r>
      <w:proofErr w:type="spellEnd"/>
      <w:r w:rsidRPr="00E342B7">
        <w:t xml:space="preserve"> Media Relations training van WADA afgerond. </w:t>
      </w:r>
    </w:p>
    <w:p w14:paraId="294A9605" w14:textId="7CF1CD72" w:rsidR="009B525C" w:rsidRPr="009B525C" w:rsidRDefault="009B525C" w:rsidP="0049570F">
      <w:pPr>
        <w:pStyle w:val="Lijstalinea"/>
        <w:numPr>
          <w:ilvl w:val="0"/>
          <w:numId w:val="3"/>
        </w:numPr>
        <w:tabs>
          <w:tab w:val="left" w:pos="709"/>
        </w:tabs>
        <w:rPr>
          <w:iCs/>
          <w:szCs w:val="20"/>
        </w:rPr>
      </w:pPr>
      <w:r w:rsidRPr="009B525C">
        <w:rPr>
          <w:iCs/>
          <w:szCs w:val="20"/>
        </w:rPr>
        <w:lastRenderedPageBreak/>
        <w:t xml:space="preserve">Twee Intelligence </w:t>
      </w:r>
      <w:proofErr w:type="spellStart"/>
      <w:r w:rsidRPr="009B525C">
        <w:rPr>
          <w:iCs/>
          <w:szCs w:val="20"/>
        </w:rPr>
        <w:t>Officers</w:t>
      </w:r>
      <w:proofErr w:type="spellEnd"/>
      <w:r w:rsidRPr="009B525C">
        <w:rPr>
          <w:iCs/>
          <w:szCs w:val="20"/>
        </w:rPr>
        <w:t xml:space="preserve"> hebben een “Data Analytics Workshop” bijgewoond, belegd door de</w:t>
      </w:r>
      <w:r w:rsidR="00981F72">
        <w:rPr>
          <w:iCs/>
          <w:szCs w:val="20"/>
        </w:rPr>
        <w:t xml:space="preserve"> </w:t>
      </w:r>
      <w:r w:rsidR="00A577B5">
        <w:rPr>
          <w:iCs/>
          <w:szCs w:val="20"/>
        </w:rPr>
        <w:t>[…]</w:t>
      </w:r>
      <w:r w:rsidRPr="009B525C">
        <w:rPr>
          <w:iCs/>
          <w:szCs w:val="20"/>
        </w:rPr>
        <w:t xml:space="preserve">). Hierbij is informatie uitgewisseld over de wijze waarop verschillende gegevens kunnen worden verzameld, geanalyseerd, opgeslagen en gedeeld. </w:t>
      </w:r>
    </w:p>
    <w:p w14:paraId="591D6515" w14:textId="6D758EEA" w:rsidR="009B525C" w:rsidRPr="0034071C" w:rsidRDefault="009B525C" w:rsidP="009B525C">
      <w:pPr>
        <w:pStyle w:val="Lijstalinea"/>
        <w:numPr>
          <w:ilvl w:val="0"/>
          <w:numId w:val="3"/>
        </w:numPr>
        <w:tabs>
          <w:tab w:val="left" w:pos="709"/>
        </w:tabs>
      </w:pPr>
      <w:r w:rsidRPr="009B525C">
        <w:rPr>
          <w:iCs/>
          <w:szCs w:val="20"/>
        </w:rPr>
        <w:t>Na de afwijzing van vorig jaar hebben we een hernieuwde (en door WADA zelf aanbevolen) aanvraag ingediend om officieel lid te worden van het Sport Human Intelligence Network (een internationaal I&amp;I</w:t>
      </w:r>
      <w:r w:rsidR="009B3B55">
        <w:rPr>
          <w:iCs/>
          <w:szCs w:val="20"/>
        </w:rPr>
        <w:t>-</w:t>
      </w:r>
      <w:r w:rsidRPr="009B525C">
        <w:rPr>
          <w:iCs/>
          <w:szCs w:val="20"/>
        </w:rPr>
        <w:t>netwerk, bijeengebracht door WADA).</w:t>
      </w:r>
    </w:p>
    <w:p w14:paraId="77CF23D2" w14:textId="31F74F8C" w:rsidR="00081F71" w:rsidRPr="006C759A" w:rsidRDefault="00081F71" w:rsidP="006C759A">
      <w:pPr>
        <w:rPr>
          <w:b/>
          <w:bCs/>
          <w:iCs/>
          <w:szCs w:val="20"/>
        </w:rPr>
      </w:pPr>
    </w:p>
    <w:p w14:paraId="3D22B645" w14:textId="364F645B" w:rsidR="00187808" w:rsidRPr="000D5A32" w:rsidRDefault="00290517" w:rsidP="00ED73F9">
      <w:pPr>
        <w:pStyle w:val="Kop1"/>
        <w:tabs>
          <w:tab w:val="left" w:pos="709"/>
        </w:tabs>
        <w:jc w:val="both"/>
        <w:rPr>
          <w:sz w:val="22"/>
          <w:szCs w:val="22"/>
          <w:lang w:val="en-US"/>
        </w:rPr>
      </w:pPr>
      <w:r>
        <w:rPr>
          <w:sz w:val="22"/>
          <w:szCs w:val="22"/>
          <w:lang w:val="en-US"/>
        </w:rPr>
        <w:t>9</w:t>
      </w:r>
      <w:r w:rsidR="00ED73F9">
        <w:rPr>
          <w:sz w:val="22"/>
          <w:szCs w:val="22"/>
          <w:lang w:val="en-US"/>
        </w:rPr>
        <w:t>.</w:t>
      </w:r>
      <w:r w:rsidR="00ED73F9">
        <w:rPr>
          <w:sz w:val="22"/>
          <w:szCs w:val="22"/>
          <w:lang w:val="en-US"/>
        </w:rPr>
        <w:tab/>
      </w:r>
      <w:proofErr w:type="spellStart"/>
      <w:r w:rsidR="008F2D11">
        <w:rPr>
          <w:sz w:val="22"/>
          <w:szCs w:val="22"/>
          <w:lang w:val="en-US"/>
        </w:rPr>
        <w:t>Projecten</w:t>
      </w:r>
      <w:proofErr w:type="spellEnd"/>
    </w:p>
    <w:p w14:paraId="77B743BD" w14:textId="77777777" w:rsidR="00187808" w:rsidRPr="000D5A32" w:rsidRDefault="00187808" w:rsidP="00B32171">
      <w:pPr>
        <w:pStyle w:val="Lijstalinea"/>
        <w:keepNext/>
        <w:tabs>
          <w:tab w:val="left" w:pos="709"/>
        </w:tabs>
        <w:ind w:left="0"/>
        <w:rPr>
          <w:iCs/>
          <w:szCs w:val="20"/>
          <w:lang w:val="en-US"/>
        </w:rPr>
      </w:pPr>
    </w:p>
    <w:p w14:paraId="4CAE9F39" w14:textId="3EBEE078" w:rsidR="00187808" w:rsidRDefault="00290517" w:rsidP="00B32171">
      <w:pPr>
        <w:keepNext/>
        <w:tabs>
          <w:tab w:val="left" w:pos="709"/>
        </w:tabs>
        <w:rPr>
          <w:b/>
          <w:bCs/>
          <w:lang w:val="en-US"/>
        </w:rPr>
      </w:pPr>
      <w:r>
        <w:rPr>
          <w:b/>
          <w:bCs/>
          <w:lang w:val="en-US"/>
        </w:rPr>
        <w:t>9</w:t>
      </w:r>
      <w:r w:rsidR="00187808" w:rsidRPr="008F2D11">
        <w:rPr>
          <w:b/>
          <w:bCs/>
          <w:lang w:val="en-US"/>
        </w:rPr>
        <w:t>.1</w:t>
      </w:r>
      <w:r w:rsidR="00187808" w:rsidRPr="008F2D11">
        <w:rPr>
          <w:b/>
          <w:bCs/>
          <w:lang w:val="en-US"/>
        </w:rPr>
        <w:tab/>
        <w:t>GLDF4CLEANSPORT</w:t>
      </w:r>
    </w:p>
    <w:p w14:paraId="1CE22BEC" w14:textId="77777777" w:rsidR="00F1772B" w:rsidRPr="008F2D11" w:rsidRDefault="00F1772B" w:rsidP="00B32171">
      <w:pPr>
        <w:keepNext/>
        <w:tabs>
          <w:tab w:val="left" w:pos="709"/>
        </w:tabs>
        <w:rPr>
          <w:b/>
          <w:bCs/>
          <w:lang w:val="en-US"/>
        </w:rPr>
      </w:pPr>
    </w:p>
    <w:p w14:paraId="4EA68A37" w14:textId="77777777" w:rsidR="00927463" w:rsidRDefault="00927463" w:rsidP="00927463">
      <w:r w:rsidRPr="00616B29">
        <w:rPr>
          <w:i/>
          <w:iCs/>
          <w:lang w:val="en-US"/>
        </w:rPr>
        <w:t xml:space="preserve">GLDF4CleanSport is </w:t>
      </w:r>
      <w:proofErr w:type="spellStart"/>
      <w:r w:rsidRPr="00616B29">
        <w:rPr>
          <w:i/>
          <w:iCs/>
          <w:lang w:val="en-US"/>
        </w:rPr>
        <w:t>een</w:t>
      </w:r>
      <w:proofErr w:type="spellEnd"/>
      <w:r w:rsidRPr="00616B29">
        <w:rPr>
          <w:i/>
          <w:iCs/>
          <w:lang w:val="en-US"/>
        </w:rPr>
        <w:t xml:space="preserve"> </w:t>
      </w:r>
      <w:proofErr w:type="spellStart"/>
      <w:r w:rsidRPr="00616B29">
        <w:rPr>
          <w:i/>
          <w:iCs/>
          <w:lang w:val="en-US"/>
        </w:rPr>
        <w:t>driejarig</w:t>
      </w:r>
      <w:proofErr w:type="spellEnd"/>
      <w:r w:rsidRPr="00616B29">
        <w:rPr>
          <w:i/>
          <w:iCs/>
          <w:lang w:val="en-US"/>
        </w:rPr>
        <w:t xml:space="preserve"> project </w:t>
      </w:r>
      <w:proofErr w:type="spellStart"/>
      <w:r w:rsidRPr="00616B29">
        <w:rPr>
          <w:i/>
          <w:iCs/>
          <w:lang w:val="en-US"/>
        </w:rPr>
        <w:t>en</w:t>
      </w:r>
      <w:proofErr w:type="spellEnd"/>
      <w:r w:rsidRPr="00616B29">
        <w:rPr>
          <w:i/>
          <w:iCs/>
          <w:lang w:val="en-US"/>
        </w:rPr>
        <w:t xml:space="preserve"> is </w:t>
      </w:r>
      <w:proofErr w:type="spellStart"/>
      <w:r w:rsidRPr="00616B29">
        <w:rPr>
          <w:i/>
          <w:iCs/>
          <w:lang w:val="en-US"/>
        </w:rPr>
        <w:t>onderdeel</w:t>
      </w:r>
      <w:proofErr w:type="spellEnd"/>
      <w:r w:rsidRPr="00616B29">
        <w:rPr>
          <w:i/>
          <w:iCs/>
          <w:lang w:val="en-US"/>
        </w:rPr>
        <w:t xml:space="preserve"> van WADA’s GLDF (Global Learning and Development Framework) </w:t>
      </w:r>
      <w:proofErr w:type="spellStart"/>
      <w:r w:rsidRPr="00616B29">
        <w:rPr>
          <w:i/>
          <w:iCs/>
          <w:lang w:val="en-US"/>
        </w:rPr>
        <w:t>programma</w:t>
      </w:r>
      <w:proofErr w:type="spellEnd"/>
      <w:r w:rsidRPr="00616B29">
        <w:rPr>
          <w:i/>
          <w:iCs/>
          <w:lang w:val="en-US"/>
        </w:rPr>
        <w:t xml:space="preserve">. Het </w:t>
      </w:r>
      <w:proofErr w:type="spellStart"/>
      <w:r w:rsidRPr="00616B29">
        <w:rPr>
          <w:i/>
          <w:iCs/>
          <w:lang w:val="en-US"/>
        </w:rPr>
        <w:t>doel</w:t>
      </w:r>
      <w:proofErr w:type="spellEnd"/>
      <w:r w:rsidRPr="00616B29">
        <w:rPr>
          <w:i/>
          <w:iCs/>
          <w:lang w:val="en-US"/>
        </w:rPr>
        <w:t xml:space="preserve"> van het project is:</w:t>
      </w:r>
      <w:r w:rsidRPr="00EE7F07">
        <w:rPr>
          <w:i/>
          <w:iCs/>
          <w:lang w:val="en-US"/>
        </w:rPr>
        <w:t xml:space="preserve"> Enhancing the skills and competencies of anti-doping professionals and the effectiveness of anti-doping </w:t>
      </w:r>
      <w:proofErr w:type="spellStart"/>
      <w:r w:rsidRPr="00EE7F07">
        <w:rPr>
          <w:i/>
          <w:iCs/>
          <w:lang w:val="en-US"/>
        </w:rPr>
        <w:t>organisations</w:t>
      </w:r>
      <w:proofErr w:type="spellEnd"/>
      <w:r w:rsidRPr="00EE7F07">
        <w:rPr>
          <w:i/>
          <w:iCs/>
          <w:lang w:val="en-US"/>
        </w:rPr>
        <w:t>.</w:t>
      </w:r>
      <w:r w:rsidRPr="00616B29">
        <w:rPr>
          <w:i/>
          <w:iCs/>
          <w:lang w:val="en-US"/>
        </w:rPr>
        <w:t xml:space="preserve"> </w:t>
      </w:r>
      <w:r w:rsidRPr="00616B29">
        <w:rPr>
          <w:i/>
          <w:iCs/>
        </w:rPr>
        <w:t xml:space="preserve">Het is een ERASMUS+-project, waarbij de projectgroep bestaat uit EOSE, WADA, 2 internationale federaties en 5 nationale </w:t>
      </w:r>
      <w:proofErr w:type="spellStart"/>
      <w:r w:rsidRPr="00616B29">
        <w:rPr>
          <w:i/>
          <w:iCs/>
        </w:rPr>
        <w:t>antidopingorganisaties</w:t>
      </w:r>
      <w:proofErr w:type="spellEnd"/>
      <w:r w:rsidRPr="00616B29">
        <w:rPr>
          <w:i/>
          <w:iCs/>
        </w:rPr>
        <w:t xml:space="preserve"> (waaronder Dopingautoriteit). Eén van de beleidsmedewerkers neemt namens de Dopingautoriteit deel aan dit project.</w:t>
      </w:r>
      <w:r>
        <w:t xml:space="preserve"> </w:t>
      </w:r>
    </w:p>
    <w:p w14:paraId="66113985" w14:textId="77777777" w:rsidR="00927463" w:rsidRDefault="00927463" w:rsidP="00927463"/>
    <w:p w14:paraId="30F76B0B" w14:textId="77777777" w:rsidR="00231CC5" w:rsidRPr="007E4F6C" w:rsidRDefault="00231CC5" w:rsidP="00231CC5">
      <w:pPr>
        <w:tabs>
          <w:tab w:val="left" w:pos="709"/>
        </w:tabs>
      </w:pPr>
      <w:r w:rsidRPr="007E4F6C">
        <w:t xml:space="preserve">30 en 31 oktober vond </w:t>
      </w:r>
      <w:r>
        <w:t xml:space="preserve">een </w:t>
      </w:r>
      <w:r w:rsidRPr="007E4F6C">
        <w:t>partner meeting plaats</w:t>
      </w:r>
      <w:r>
        <w:t xml:space="preserve"> in </w:t>
      </w:r>
      <w:proofErr w:type="spellStart"/>
      <w:r w:rsidRPr="007E4F6C">
        <w:t>Brøndby</w:t>
      </w:r>
      <w:proofErr w:type="spellEnd"/>
      <w:r>
        <w:t>, Denemarken</w:t>
      </w:r>
      <w:r w:rsidRPr="007E4F6C">
        <w:t>.</w:t>
      </w:r>
      <w:r>
        <w:t xml:space="preserve"> De focus was op de stand van zaken: terugblik op de afgeronde onderdelen en de acties die voor het laatste jaar op de planning staan. Voor een verslag en gepubliceerde documenten, zie: </w:t>
      </w:r>
      <w:hyperlink r:id="rId14" w:history="1">
        <w:r w:rsidRPr="007E4F6C">
          <w:rPr>
            <w:rStyle w:val="Hyperlink"/>
          </w:rPr>
          <w:t>https://www.eose.org/gldf4cleansport-pm7/</w:t>
        </w:r>
      </w:hyperlink>
      <w:r>
        <w:t xml:space="preserve"> en </w:t>
      </w:r>
      <w:hyperlink r:id="rId15" w:anchor="section_library_eoseproject" w:history="1">
        <w:r w:rsidRPr="007E4F6C">
          <w:rPr>
            <w:rStyle w:val="Hyperlink"/>
          </w:rPr>
          <w:t>https://www.gldf4cleansport.eu/#section_library_eoseproject</w:t>
        </w:r>
      </w:hyperlink>
      <w:r>
        <w:t xml:space="preserve">. </w:t>
      </w:r>
    </w:p>
    <w:p w14:paraId="40957097" w14:textId="77777777" w:rsidR="00187808" w:rsidRPr="0034071C" w:rsidRDefault="00187808" w:rsidP="00B32171">
      <w:pPr>
        <w:tabs>
          <w:tab w:val="left" w:pos="709"/>
        </w:tabs>
      </w:pPr>
    </w:p>
    <w:sectPr w:rsidR="00187808" w:rsidRPr="0034071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70BF4" w14:textId="77777777" w:rsidR="00F321AC" w:rsidRDefault="00F321AC" w:rsidP="008F1040">
      <w:r>
        <w:separator/>
      </w:r>
    </w:p>
  </w:endnote>
  <w:endnote w:type="continuationSeparator" w:id="0">
    <w:p w14:paraId="75DDD34E" w14:textId="77777777" w:rsidR="00F321AC" w:rsidRDefault="00F321AC" w:rsidP="008F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6756" w14:textId="77777777" w:rsidR="00BD436F" w:rsidRDefault="00BD4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279465"/>
      <w:docPartObj>
        <w:docPartGallery w:val="Page Numbers (Bottom of Page)"/>
        <w:docPartUnique/>
      </w:docPartObj>
    </w:sdtPr>
    <w:sdtEndPr/>
    <w:sdtContent>
      <w:p w14:paraId="5AA8DD70" w14:textId="24798728" w:rsidR="00BD436F" w:rsidRDefault="00BD436F">
        <w:pPr>
          <w:pStyle w:val="Voettekst"/>
          <w:jc w:val="right"/>
        </w:pPr>
        <w:r>
          <w:fldChar w:fldCharType="begin"/>
        </w:r>
        <w:r>
          <w:instrText>PAGE   \* MERGEFORMAT</w:instrText>
        </w:r>
        <w:r>
          <w:fldChar w:fldCharType="separate"/>
        </w:r>
        <w:r>
          <w:t>2</w:t>
        </w:r>
        <w:r>
          <w:fldChar w:fldCharType="end"/>
        </w:r>
      </w:p>
    </w:sdtContent>
  </w:sdt>
  <w:p w14:paraId="52490A1B" w14:textId="77777777" w:rsidR="00BD436F" w:rsidRDefault="00BD43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A6B" w14:textId="77777777" w:rsidR="00BD436F" w:rsidRDefault="00BD4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C7F26" w14:textId="77777777" w:rsidR="00F321AC" w:rsidRDefault="00F321AC" w:rsidP="008F1040">
      <w:r>
        <w:separator/>
      </w:r>
    </w:p>
  </w:footnote>
  <w:footnote w:type="continuationSeparator" w:id="0">
    <w:p w14:paraId="3AE200C8" w14:textId="77777777" w:rsidR="00F321AC" w:rsidRDefault="00F321AC" w:rsidP="008F1040">
      <w:r>
        <w:continuationSeparator/>
      </w:r>
    </w:p>
  </w:footnote>
  <w:footnote w:id="1">
    <w:p w14:paraId="49571E38" w14:textId="77777777" w:rsidR="006C759A" w:rsidRPr="0050170A" w:rsidRDefault="006C759A" w:rsidP="006C759A">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Het niet volledig, correct en/of tijdig doorgeven van whereabouts.</w:t>
      </w:r>
    </w:p>
  </w:footnote>
  <w:footnote w:id="2">
    <w:p w14:paraId="2E2F1952" w14:textId="77777777" w:rsidR="006C759A" w:rsidRPr="0050170A" w:rsidRDefault="006C759A" w:rsidP="006C759A">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het niet vindbaar en beschikbaar zijn van een sporter voor een dopingcontrole tijdens het 60-minute time slot.</w:t>
      </w:r>
    </w:p>
  </w:footnote>
  <w:footnote w:id="3">
    <w:p w14:paraId="09B11B85" w14:textId="77777777" w:rsidR="00D82BF3" w:rsidRPr="0050170A" w:rsidRDefault="00D82BF3" w:rsidP="00D82BF3">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Alle in deze paragraaf genoemde </w:t>
      </w:r>
      <w:proofErr w:type="spellStart"/>
      <w:r w:rsidRPr="0050170A">
        <w:rPr>
          <w:rFonts w:ascii="Verdana" w:hAnsi="Verdana"/>
          <w:sz w:val="16"/>
          <w:szCs w:val="16"/>
          <w:lang w:val="nl-NL"/>
        </w:rPr>
        <w:t>whereaboutsfouten</w:t>
      </w:r>
      <w:proofErr w:type="spellEnd"/>
      <w:r w:rsidRPr="0050170A">
        <w:rPr>
          <w:rFonts w:ascii="Verdana" w:hAnsi="Verdana"/>
          <w:sz w:val="16"/>
          <w:szCs w:val="16"/>
          <w:lang w:val="nl-NL"/>
        </w:rPr>
        <w:t xml:space="preserve"> kunnen nog verkeren in het proces van definitieve </w:t>
      </w:r>
      <w:r>
        <w:rPr>
          <w:rFonts w:ascii="Verdana" w:hAnsi="Verdana"/>
          <w:sz w:val="16"/>
          <w:szCs w:val="16"/>
          <w:lang w:val="nl-NL"/>
        </w:rPr>
        <w:t>registratie</w:t>
      </w:r>
      <w:r w:rsidRPr="0050170A">
        <w:rPr>
          <w:rFonts w:ascii="Verdana" w:hAnsi="Verdana"/>
          <w:sz w:val="16"/>
          <w:szCs w:val="16"/>
          <w:lang w:val="nl-NL"/>
        </w:rPr>
        <w:t xml:space="preserve"> conform de International Standard for Results Management (ISRM).</w:t>
      </w:r>
    </w:p>
  </w:footnote>
  <w:footnote w:id="4">
    <w:p w14:paraId="78BB72AD" w14:textId="77777777" w:rsidR="00927EC0" w:rsidRPr="0050170A" w:rsidRDefault="00927EC0" w:rsidP="00927EC0">
      <w:pPr>
        <w:pStyle w:val="Voetnoottekst"/>
        <w:jc w:val="both"/>
        <w:rPr>
          <w:rFonts w:ascii="Verdana" w:hAnsi="Verdana"/>
          <w:sz w:val="16"/>
          <w:szCs w:val="16"/>
          <w:lang w:val="nl-NL"/>
        </w:rPr>
      </w:pPr>
      <w:r w:rsidRPr="0050170A">
        <w:rPr>
          <w:rStyle w:val="Voetnootmarkering"/>
          <w:rFonts w:ascii="Verdana" w:hAnsi="Verdana"/>
          <w:sz w:val="16"/>
          <w:szCs w:val="16"/>
        </w:rPr>
        <w:footnoteRef/>
      </w:r>
      <w:r w:rsidRPr="0050170A">
        <w:rPr>
          <w:rFonts w:ascii="Verdana" w:hAnsi="Verdana"/>
          <w:sz w:val="16"/>
          <w:szCs w:val="16"/>
          <w:lang w:val="nl-NL"/>
        </w:rPr>
        <w:t xml:space="preserve"> Dit is alleen mogelijk indien de sporter geen deel uitmaakt van de RTP.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80D" w14:textId="77777777" w:rsidR="00BD436F" w:rsidRDefault="00BD43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C87C" w14:textId="77777777" w:rsidR="00BD436F" w:rsidRDefault="00BD43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B8E4" w14:textId="77777777" w:rsidR="00BD436F" w:rsidRDefault="00BD4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336C"/>
    <w:multiLevelType w:val="hybridMultilevel"/>
    <w:tmpl w:val="D7E2A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336729"/>
    <w:multiLevelType w:val="hybridMultilevel"/>
    <w:tmpl w:val="ACD04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9310F"/>
    <w:multiLevelType w:val="multilevel"/>
    <w:tmpl w:val="B7AAA72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9D21A0"/>
    <w:multiLevelType w:val="hybridMultilevel"/>
    <w:tmpl w:val="4DFC2D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BAC1B78"/>
    <w:multiLevelType w:val="hybridMultilevel"/>
    <w:tmpl w:val="17C2C2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C96071"/>
    <w:multiLevelType w:val="hybridMultilevel"/>
    <w:tmpl w:val="576E80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EC62A6"/>
    <w:multiLevelType w:val="hybridMultilevel"/>
    <w:tmpl w:val="7638B58E"/>
    <w:lvl w:ilvl="0" w:tplc="80CED91A">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790A30"/>
    <w:multiLevelType w:val="hybridMultilevel"/>
    <w:tmpl w:val="F2E49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514C23"/>
    <w:multiLevelType w:val="hybridMultilevel"/>
    <w:tmpl w:val="34B8DB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8F70DAA"/>
    <w:multiLevelType w:val="hybridMultilevel"/>
    <w:tmpl w:val="B448E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96E5E42"/>
    <w:multiLevelType w:val="hybridMultilevel"/>
    <w:tmpl w:val="AE9E7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B2129E0"/>
    <w:multiLevelType w:val="multilevel"/>
    <w:tmpl w:val="7C122474"/>
    <w:lvl w:ilvl="0">
      <w:start w:val="1"/>
      <w:numFmt w:val="decimal"/>
      <w:lvlText w:val="%1."/>
      <w:lvlJc w:val="left"/>
      <w:pPr>
        <w:ind w:left="2484" w:hanging="360"/>
      </w:pPr>
      <w:rPr>
        <w:rFonts w:hint="default"/>
        <w:b/>
        <w:i w:val="0"/>
        <w:iCs w:val="0"/>
        <w:color w:val="auto"/>
        <w:u w:val="none"/>
      </w:rPr>
    </w:lvl>
    <w:lvl w:ilvl="1">
      <w:start w:val="4"/>
      <w:numFmt w:val="decimal"/>
      <w:isLgl/>
      <w:lvlText w:val="%1.%2"/>
      <w:lvlJc w:val="left"/>
      <w:pPr>
        <w:ind w:left="2844" w:hanging="720"/>
      </w:pPr>
      <w:rPr>
        <w:rFonts w:hint="default"/>
      </w:rPr>
    </w:lvl>
    <w:lvl w:ilvl="2">
      <w:start w:val="1"/>
      <w:numFmt w:val="decimal"/>
      <w:isLgl/>
      <w:lvlText w:val="%1.%2.%3"/>
      <w:lvlJc w:val="left"/>
      <w:pPr>
        <w:ind w:left="2844" w:hanging="720"/>
      </w:pPr>
      <w:rPr>
        <w:rFonts w:hint="default"/>
        <w:u w:val="single"/>
      </w:rPr>
    </w:lvl>
    <w:lvl w:ilvl="3">
      <w:start w:val="1"/>
      <w:numFmt w:val="decimal"/>
      <w:isLgl/>
      <w:lvlText w:val="%1.%2.%3.%4"/>
      <w:lvlJc w:val="left"/>
      <w:pPr>
        <w:ind w:left="3204" w:hanging="1080"/>
      </w:pPr>
      <w:rPr>
        <w:rFonts w:hint="default"/>
      </w:rPr>
    </w:lvl>
    <w:lvl w:ilvl="4">
      <w:start w:val="1"/>
      <w:numFmt w:val="decimal"/>
      <w:isLgl/>
      <w:lvlText w:val="%1.%2.%3.%4.%5"/>
      <w:lvlJc w:val="left"/>
      <w:pPr>
        <w:ind w:left="3564" w:hanging="144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84" w:hanging="2160"/>
      </w:pPr>
      <w:rPr>
        <w:rFonts w:hint="default"/>
      </w:rPr>
    </w:lvl>
    <w:lvl w:ilvl="8">
      <w:start w:val="1"/>
      <w:numFmt w:val="decimal"/>
      <w:isLgl/>
      <w:lvlText w:val="%1.%2.%3.%4.%5.%6.%7.%8.%9"/>
      <w:lvlJc w:val="left"/>
      <w:pPr>
        <w:ind w:left="4284" w:hanging="2160"/>
      </w:pPr>
      <w:rPr>
        <w:rFonts w:hint="default"/>
      </w:rPr>
    </w:lvl>
  </w:abstractNum>
  <w:abstractNum w:abstractNumId="12" w15:restartNumberingAfterBreak="0">
    <w:nsid w:val="40511958"/>
    <w:multiLevelType w:val="hybridMultilevel"/>
    <w:tmpl w:val="EE4C99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5FD3D0C"/>
    <w:multiLevelType w:val="hybridMultilevel"/>
    <w:tmpl w:val="66C298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C39448B"/>
    <w:multiLevelType w:val="hybridMultilevel"/>
    <w:tmpl w:val="ABC64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AD71C0"/>
    <w:multiLevelType w:val="hybridMultilevel"/>
    <w:tmpl w:val="5D68D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2A807FA"/>
    <w:multiLevelType w:val="hybridMultilevel"/>
    <w:tmpl w:val="67F6C2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D37DC8"/>
    <w:multiLevelType w:val="hybridMultilevel"/>
    <w:tmpl w:val="0BE496C6"/>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3006AD"/>
    <w:multiLevelType w:val="multilevel"/>
    <w:tmpl w:val="8530E6C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1564478"/>
    <w:multiLevelType w:val="multilevel"/>
    <w:tmpl w:val="DFC66EAA"/>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13837271">
    <w:abstractNumId w:val="11"/>
  </w:num>
  <w:num w:numId="2" w16cid:durableId="1049256651">
    <w:abstractNumId w:val="1"/>
  </w:num>
  <w:num w:numId="3" w16cid:durableId="1685668807">
    <w:abstractNumId w:val="16"/>
  </w:num>
  <w:num w:numId="4" w16cid:durableId="802238460">
    <w:abstractNumId w:val="17"/>
  </w:num>
  <w:num w:numId="5" w16cid:durableId="1488401963">
    <w:abstractNumId w:val="6"/>
  </w:num>
  <w:num w:numId="6" w16cid:durableId="135992911">
    <w:abstractNumId w:val="18"/>
  </w:num>
  <w:num w:numId="7" w16cid:durableId="1735934219">
    <w:abstractNumId w:val="2"/>
  </w:num>
  <w:num w:numId="8" w16cid:durableId="53704976">
    <w:abstractNumId w:val="7"/>
  </w:num>
  <w:num w:numId="9" w16cid:durableId="888079035">
    <w:abstractNumId w:val="14"/>
  </w:num>
  <w:num w:numId="10" w16cid:durableId="1871841579">
    <w:abstractNumId w:val="15"/>
  </w:num>
  <w:num w:numId="11" w16cid:durableId="1795052911">
    <w:abstractNumId w:val="19"/>
  </w:num>
  <w:num w:numId="12" w16cid:durableId="1632709788">
    <w:abstractNumId w:val="0"/>
  </w:num>
  <w:num w:numId="13" w16cid:durableId="14969133">
    <w:abstractNumId w:val="8"/>
  </w:num>
  <w:num w:numId="14" w16cid:durableId="1236159844">
    <w:abstractNumId w:val="4"/>
  </w:num>
  <w:num w:numId="15" w16cid:durableId="2146196924">
    <w:abstractNumId w:val="5"/>
  </w:num>
  <w:num w:numId="16" w16cid:durableId="1991323448">
    <w:abstractNumId w:val="12"/>
  </w:num>
  <w:num w:numId="17" w16cid:durableId="197553233">
    <w:abstractNumId w:val="3"/>
  </w:num>
  <w:num w:numId="18" w16cid:durableId="2070762799">
    <w:abstractNumId w:val="13"/>
  </w:num>
  <w:num w:numId="19" w16cid:durableId="1464926976">
    <w:abstractNumId w:val="9"/>
  </w:num>
  <w:num w:numId="20" w16cid:durableId="67426577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84"/>
    <w:rsid w:val="00000F5F"/>
    <w:rsid w:val="00001621"/>
    <w:rsid w:val="000047A5"/>
    <w:rsid w:val="000048CA"/>
    <w:rsid w:val="00004B58"/>
    <w:rsid w:val="00005A51"/>
    <w:rsid w:val="00013BAB"/>
    <w:rsid w:val="00013BDE"/>
    <w:rsid w:val="00015742"/>
    <w:rsid w:val="000173FB"/>
    <w:rsid w:val="00021724"/>
    <w:rsid w:val="000241D1"/>
    <w:rsid w:val="000248E2"/>
    <w:rsid w:val="0002682C"/>
    <w:rsid w:val="000306DF"/>
    <w:rsid w:val="00031FA4"/>
    <w:rsid w:val="0003327C"/>
    <w:rsid w:val="00034B5E"/>
    <w:rsid w:val="00034EBC"/>
    <w:rsid w:val="000363B2"/>
    <w:rsid w:val="00037369"/>
    <w:rsid w:val="00040F42"/>
    <w:rsid w:val="00042B42"/>
    <w:rsid w:val="00043CB9"/>
    <w:rsid w:val="000449DC"/>
    <w:rsid w:val="000473DB"/>
    <w:rsid w:val="00047FF3"/>
    <w:rsid w:val="00051FB4"/>
    <w:rsid w:val="00052CFA"/>
    <w:rsid w:val="000628C9"/>
    <w:rsid w:val="00064011"/>
    <w:rsid w:val="00067DB1"/>
    <w:rsid w:val="000704BC"/>
    <w:rsid w:val="00070CA3"/>
    <w:rsid w:val="0007113F"/>
    <w:rsid w:val="000717FE"/>
    <w:rsid w:val="00072259"/>
    <w:rsid w:val="00072384"/>
    <w:rsid w:val="00073D34"/>
    <w:rsid w:val="0007618F"/>
    <w:rsid w:val="00081C4A"/>
    <w:rsid w:val="00081F71"/>
    <w:rsid w:val="00084EB1"/>
    <w:rsid w:val="000867BB"/>
    <w:rsid w:val="000903A6"/>
    <w:rsid w:val="00091B32"/>
    <w:rsid w:val="00091C67"/>
    <w:rsid w:val="000926AA"/>
    <w:rsid w:val="00093ACD"/>
    <w:rsid w:val="000A016A"/>
    <w:rsid w:val="000A28EB"/>
    <w:rsid w:val="000A5610"/>
    <w:rsid w:val="000A59DD"/>
    <w:rsid w:val="000B6BD9"/>
    <w:rsid w:val="000C0980"/>
    <w:rsid w:val="000C13D2"/>
    <w:rsid w:val="000C4112"/>
    <w:rsid w:val="000C43D0"/>
    <w:rsid w:val="000D4A9A"/>
    <w:rsid w:val="000D510B"/>
    <w:rsid w:val="000D6192"/>
    <w:rsid w:val="000E1F86"/>
    <w:rsid w:val="000E30F4"/>
    <w:rsid w:val="000E53D8"/>
    <w:rsid w:val="000E63C8"/>
    <w:rsid w:val="000E6773"/>
    <w:rsid w:val="000F0483"/>
    <w:rsid w:val="000F1A19"/>
    <w:rsid w:val="000F4E4C"/>
    <w:rsid w:val="00103572"/>
    <w:rsid w:val="00103FB7"/>
    <w:rsid w:val="001057D7"/>
    <w:rsid w:val="001142B3"/>
    <w:rsid w:val="00114A36"/>
    <w:rsid w:val="00115A65"/>
    <w:rsid w:val="001178D8"/>
    <w:rsid w:val="00117DFB"/>
    <w:rsid w:val="00120255"/>
    <w:rsid w:val="001205D3"/>
    <w:rsid w:val="00120CC4"/>
    <w:rsid w:val="00123273"/>
    <w:rsid w:val="00125AFA"/>
    <w:rsid w:val="00126A7A"/>
    <w:rsid w:val="00126B84"/>
    <w:rsid w:val="00136B09"/>
    <w:rsid w:val="001376DA"/>
    <w:rsid w:val="00142B0F"/>
    <w:rsid w:val="00142D5A"/>
    <w:rsid w:val="0014578D"/>
    <w:rsid w:val="00146DD9"/>
    <w:rsid w:val="00153098"/>
    <w:rsid w:val="0015583F"/>
    <w:rsid w:val="00157442"/>
    <w:rsid w:val="00157599"/>
    <w:rsid w:val="00161576"/>
    <w:rsid w:val="001641F0"/>
    <w:rsid w:val="001662A1"/>
    <w:rsid w:val="00167595"/>
    <w:rsid w:val="00170CE4"/>
    <w:rsid w:val="001751AC"/>
    <w:rsid w:val="00176522"/>
    <w:rsid w:val="00177B9D"/>
    <w:rsid w:val="001835A4"/>
    <w:rsid w:val="001844C8"/>
    <w:rsid w:val="001862D4"/>
    <w:rsid w:val="001869C6"/>
    <w:rsid w:val="00187092"/>
    <w:rsid w:val="00187808"/>
    <w:rsid w:val="001915AE"/>
    <w:rsid w:val="00194772"/>
    <w:rsid w:val="001973A2"/>
    <w:rsid w:val="001A408D"/>
    <w:rsid w:val="001A5E76"/>
    <w:rsid w:val="001A6154"/>
    <w:rsid w:val="001A6877"/>
    <w:rsid w:val="001B0BE0"/>
    <w:rsid w:val="001B1969"/>
    <w:rsid w:val="001B215D"/>
    <w:rsid w:val="001B5B90"/>
    <w:rsid w:val="001B5F1D"/>
    <w:rsid w:val="001C14D2"/>
    <w:rsid w:val="001C1DD7"/>
    <w:rsid w:val="001C1EBB"/>
    <w:rsid w:val="001C31E0"/>
    <w:rsid w:val="001C399B"/>
    <w:rsid w:val="001C5E67"/>
    <w:rsid w:val="001C6844"/>
    <w:rsid w:val="001D3339"/>
    <w:rsid w:val="001D7F45"/>
    <w:rsid w:val="001E0049"/>
    <w:rsid w:val="001E4497"/>
    <w:rsid w:val="001E6431"/>
    <w:rsid w:val="001E6646"/>
    <w:rsid w:val="001F1A7C"/>
    <w:rsid w:val="001F3AB0"/>
    <w:rsid w:val="001F4F9C"/>
    <w:rsid w:val="00200096"/>
    <w:rsid w:val="00200D5E"/>
    <w:rsid w:val="002015DE"/>
    <w:rsid w:val="00201F3B"/>
    <w:rsid w:val="00204C6A"/>
    <w:rsid w:val="00205424"/>
    <w:rsid w:val="00205656"/>
    <w:rsid w:val="002103B7"/>
    <w:rsid w:val="00211F1E"/>
    <w:rsid w:val="00214878"/>
    <w:rsid w:val="00222850"/>
    <w:rsid w:val="00222A5C"/>
    <w:rsid w:val="00223190"/>
    <w:rsid w:val="00224100"/>
    <w:rsid w:val="00224B4A"/>
    <w:rsid w:val="00226D3F"/>
    <w:rsid w:val="00227C3B"/>
    <w:rsid w:val="00231709"/>
    <w:rsid w:val="00231CC5"/>
    <w:rsid w:val="00232845"/>
    <w:rsid w:val="0023421C"/>
    <w:rsid w:val="0023737B"/>
    <w:rsid w:val="00241AE6"/>
    <w:rsid w:val="0024291D"/>
    <w:rsid w:val="00243295"/>
    <w:rsid w:val="00244C7B"/>
    <w:rsid w:val="002452C3"/>
    <w:rsid w:val="00246007"/>
    <w:rsid w:val="002502E7"/>
    <w:rsid w:val="002570F4"/>
    <w:rsid w:val="00260519"/>
    <w:rsid w:val="002634D0"/>
    <w:rsid w:val="00263712"/>
    <w:rsid w:val="002640DF"/>
    <w:rsid w:val="00265E04"/>
    <w:rsid w:val="00267A70"/>
    <w:rsid w:val="002732B7"/>
    <w:rsid w:val="002738F4"/>
    <w:rsid w:val="00275687"/>
    <w:rsid w:val="0027582D"/>
    <w:rsid w:val="00280010"/>
    <w:rsid w:val="002816DF"/>
    <w:rsid w:val="002854C9"/>
    <w:rsid w:val="00290517"/>
    <w:rsid w:val="00290B25"/>
    <w:rsid w:val="00290BAF"/>
    <w:rsid w:val="00290E24"/>
    <w:rsid w:val="00294336"/>
    <w:rsid w:val="00294A34"/>
    <w:rsid w:val="002A01AF"/>
    <w:rsid w:val="002A11ED"/>
    <w:rsid w:val="002A230D"/>
    <w:rsid w:val="002A38AF"/>
    <w:rsid w:val="002A7AB1"/>
    <w:rsid w:val="002B06B8"/>
    <w:rsid w:val="002B30FD"/>
    <w:rsid w:val="002B5296"/>
    <w:rsid w:val="002B62BC"/>
    <w:rsid w:val="002B78E1"/>
    <w:rsid w:val="002C28E7"/>
    <w:rsid w:val="002C6629"/>
    <w:rsid w:val="002C7195"/>
    <w:rsid w:val="002D07F7"/>
    <w:rsid w:val="002D126D"/>
    <w:rsid w:val="002D609B"/>
    <w:rsid w:val="002D7354"/>
    <w:rsid w:val="002D7596"/>
    <w:rsid w:val="002E2F13"/>
    <w:rsid w:val="002E50E2"/>
    <w:rsid w:val="002E5BC0"/>
    <w:rsid w:val="002F181D"/>
    <w:rsid w:val="002F1B3C"/>
    <w:rsid w:val="002F244A"/>
    <w:rsid w:val="002F735A"/>
    <w:rsid w:val="00305548"/>
    <w:rsid w:val="003056F8"/>
    <w:rsid w:val="00305FE8"/>
    <w:rsid w:val="00306E7B"/>
    <w:rsid w:val="00312692"/>
    <w:rsid w:val="003205DB"/>
    <w:rsid w:val="003228ED"/>
    <w:rsid w:val="0032697D"/>
    <w:rsid w:val="0032780C"/>
    <w:rsid w:val="003303B2"/>
    <w:rsid w:val="00331AB1"/>
    <w:rsid w:val="00333DFB"/>
    <w:rsid w:val="00334738"/>
    <w:rsid w:val="00334F19"/>
    <w:rsid w:val="00335850"/>
    <w:rsid w:val="00335CA0"/>
    <w:rsid w:val="003373F3"/>
    <w:rsid w:val="00337B22"/>
    <w:rsid w:val="0034071C"/>
    <w:rsid w:val="00341FE2"/>
    <w:rsid w:val="0034367D"/>
    <w:rsid w:val="003438FE"/>
    <w:rsid w:val="00345DCF"/>
    <w:rsid w:val="0035013C"/>
    <w:rsid w:val="00352D20"/>
    <w:rsid w:val="003539B0"/>
    <w:rsid w:val="00362E50"/>
    <w:rsid w:val="00363000"/>
    <w:rsid w:val="00365062"/>
    <w:rsid w:val="00371A39"/>
    <w:rsid w:val="00374A6E"/>
    <w:rsid w:val="00376BCC"/>
    <w:rsid w:val="00377AA4"/>
    <w:rsid w:val="003820AA"/>
    <w:rsid w:val="0038319D"/>
    <w:rsid w:val="00383764"/>
    <w:rsid w:val="00384E72"/>
    <w:rsid w:val="003851AC"/>
    <w:rsid w:val="00387F4A"/>
    <w:rsid w:val="00390702"/>
    <w:rsid w:val="003928DF"/>
    <w:rsid w:val="00393C56"/>
    <w:rsid w:val="003971A3"/>
    <w:rsid w:val="003972C3"/>
    <w:rsid w:val="003A7825"/>
    <w:rsid w:val="003B16B8"/>
    <w:rsid w:val="003B1C84"/>
    <w:rsid w:val="003B4D11"/>
    <w:rsid w:val="003B6CE5"/>
    <w:rsid w:val="003C1952"/>
    <w:rsid w:val="003D2448"/>
    <w:rsid w:val="003D527F"/>
    <w:rsid w:val="003D5BD8"/>
    <w:rsid w:val="003D753E"/>
    <w:rsid w:val="003E1642"/>
    <w:rsid w:val="003E2A0B"/>
    <w:rsid w:val="003E2D34"/>
    <w:rsid w:val="003E348F"/>
    <w:rsid w:val="003E3E2F"/>
    <w:rsid w:val="003E44F7"/>
    <w:rsid w:val="003E4B24"/>
    <w:rsid w:val="003E7174"/>
    <w:rsid w:val="003F2AAF"/>
    <w:rsid w:val="003F4CD6"/>
    <w:rsid w:val="003F5112"/>
    <w:rsid w:val="003F7AF6"/>
    <w:rsid w:val="00402F97"/>
    <w:rsid w:val="004064A3"/>
    <w:rsid w:val="00406765"/>
    <w:rsid w:val="004112D1"/>
    <w:rsid w:val="0041138A"/>
    <w:rsid w:val="00414A86"/>
    <w:rsid w:val="00415046"/>
    <w:rsid w:val="00416CCF"/>
    <w:rsid w:val="004214EF"/>
    <w:rsid w:val="004238D3"/>
    <w:rsid w:val="00424901"/>
    <w:rsid w:val="00424A8D"/>
    <w:rsid w:val="0042602E"/>
    <w:rsid w:val="00427824"/>
    <w:rsid w:val="004305E1"/>
    <w:rsid w:val="00431BD2"/>
    <w:rsid w:val="00433761"/>
    <w:rsid w:val="00433F56"/>
    <w:rsid w:val="00435F59"/>
    <w:rsid w:val="004470DF"/>
    <w:rsid w:val="004505DD"/>
    <w:rsid w:val="00451159"/>
    <w:rsid w:val="004570DB"/>
    <w:rsid w:val="00462D4A"/>
    <w:rsid w:val="00462E07"/>
    <w:rsid w:val="00463495"/>
    <w:rsid w:val="004651CF"/>
    <w:rsid w:val="004703F8"/>
    <w:rsid w:val="00470A9C"/>
    <w:rsid w:val="004749C6"/>
    <w:rsid w:val="004752AD"/>
    <w:rsid w:val="004755A0"/>
    <w:rsid w:val="004835D6"/>
    <w:rsid w:val="00483ACA"/>
    <w:rsid w:val="00490FE4"/>
    <w:rsid w:val="004916ED"/>
    <w:rsid w:val="0049570F"/>
    <w:rsid w:val="004A23FA"/>
    <w:rsid w:val="004A38A2"/>
    <w:rsid w:val="004A4150"/>
    <w:rsid w:val="004A66FD"/>
    <w:rsid w:val="004B0B61"/>
    <w:rsid w:val="004B1CF4"/>
    <w:rsid w:val="004B3B25"/>
    <w:rsid w:val="004B3BE0"/>
    <w:rsid w:val="004B3FFE"/>
    <w:rsid w:val="004B4E65"/>
    <w:rsid w:val="004B5295"/>
    <w:rsid w:val="004B557F"/>
    <w:rsid w:val="004B6498"/>
    <w:rsid w:val="004B6571"/>
    <w:rsid w:val="004B7AFF"/>
    <w:rsid w:val="004C2C96"/>
    <w:rsid w:val="004C5E4B"/>
    <w:rsid w:val="004C6184"/>
    <w:rsid w:val="004D498C"/>
    <w:rsid w:val="004D5A71"/>
    <w:rsid w:val="004D634A"/>
    <w:rsid w:val="004D6C02"/>
    <w:rsid w:val="004E0BC1"/>
    <w:rsid w:val="004E1725"/>
    <w:rsid w:val="004E1729"/>
    <w:rsid w:val="004E4B1F"/>
    <w:rsid w:val="004E6022"/>
    <w:rsid w:val="004F0404"/>
    <w:rsid w:val="004F6043"/>
    <w:rsid w:val="004F6E4D"/>
    <w:rsid w:val="00500557"/>
    <w:rsid w:val="0050087A"/>
    <w:rsid w:val="00502A5B"/>
    <w:rsid w:val="00502FAD"/>
    <w:rsid w:val="00503295"/>
    <w:rsid w:val="00506BE9"/>
    <w:rsid w:val="00506F8A"/>
    <w:rsid w:val="00511B89"/>
    <w:rsid w:val="0051357E"/>
    <w:rsid w:val="0051365B"/>
    <w:rsid w:val="00514511"/>
    <w:rsid w:val="00514E29"/>
    <w:rsid w:val="005171BF"/>
    <w:rsid w:val="00532ADB"/>
    <w:rsid w:val="00540E0C"/>
    <w:rsid w:val="005420FE"/>
    <w:rsid w:val="005449BF"/>
    <w:rsid w:val="00544D68"/>
    <w:rsid w:val="00545438"/>
    <w:rsid w:val="00554A64"/>
    <w:rsid w:val="00560A9E"/>
    <w:rsid w:val="00565C8F"/>
    <w:rsid w:val="0057130D"/>
    <w:rsid w:val="00572A5A"/>
    <w:rsid w:val="0057492A"/>
    <w:rsid w:val="00576B99"/>
    <w:rsid w:val="00583B9B"/>
    <w:rsid w:val="00583E8D"/>
    <w:rsid w:val="00585ED2"/>
    <w:rsid w:val="00595B56"/>
    <w:rsid w:val="005A04A2"/>
    <w:rsid w:val="005A25BF"/>
    <w:rsid w:val="005A3547"/>
    <w:rsid w:val="005A449D"/>
    <w:rsid w:val="005A5915"/>
    <w:rsid w:val="005B4FC0"/>
    <w:rsid w:val="005C3F4E"/>
    <w:rsid w:val="005C464A"/>
    <w:rsid w:val="005D0B66"/>
    <w:rsid w:val="005D6A3A"/>
    <w:rsid w:val="005D7395"/>
    <w:rsid w:val="005D7D91"/>
    <w:rsid w:val="005E0DEA"/>
    <w:rsid w:val="005E3970"/>
    <w:rsid w:val="005E4453"/>
    <w:rsid w:val="005E56E4"/>
    <w:rsid w:val="005E5DA1"/>
    <w:rsid w:val="005F2D11"/>
    <w:rsid w:val="005F31E6"/>
    <w:rsid w:val="005F4563"/>
    <w:rsid w:val="005F5E11"/>
    <w:rsid w:val="005F5E52"/>
    <w:rsid w:val="005F7657"/>
    <w:rsid w:val="006001E8"/>
    <w:rsid w:val="00602C6C"/>
    <w:rsid w:val="006100EE"/>
    <w:rsid w:val="00616B29"/>
    <w:rsid w:val="006257AB"/>
    <w:rsid w:val="00625B59"/>
    <w:rsid w:val="006320BB"/>
    <w:rsid w:val="00632B8F"/>
    <w:rsid w:val="00635FC3"/>
    <w:rsid w:val="0063698C"/>
    <w:rsid w:val="00640013"/>
    <w:rsid w:val="00643A8C"/>
    <w:rsid w:val="00644A22"/>
    <w:rsid w:val="00650BEE"/>
    <w:rsid w:val="006564E1"/>
    <w:rsid w:val="00660938"/>
    <w:rsid w:val="006616F7"/>
    <w:rsid w:val="006627C4"/>
    <w:rsid w:val="00664945"/>
    <w:rsid w:val="00665BEC"/>
    <w:rsid w:val="00666BFC"/>
    <w:rsid w:val="006708D6"/>
    <w:rsid w:val="006709F9"/>
    <w:rsid w:val="006727C6"/>
    <w:rsid w:val="00675ED7"/>
    <w:rsid w:val="00680587"/>
    <w:rsid w:val="0068132F"/>
    <w:rsid w:val="00684C88"/>
    <w:rsid w:val="00685740"/>
    <w:rsid w:val="00691A44"/>
    <w:rsid w:val="00692A19"/>
    <w:rsid w:val="00693123"/>
    <w:rsid w:val="0069470E"/>
    <w:rsid w:val="00695165"/>
    <w:rsid w:val="00695656"/>
    <w:rsid w:val="00696CF2"/>
    <w:rsid w:val="006A4C53"/>
    <w:rsid w:val="006A5A2B"/>
    <w:rsid w:val="006A5DBD"/>
    <w:rsid w:val="006B64E4"/>
    <w:rsid w:val="006C1111"/>
    <w:rsid w:val="006C32E3"/>
    <w:rsid w:val="006C3ED3"/>
    <w:rsid w:val="006C4FA9"/>
    <w:rsid w:val="006C5DEF"/>
    <w:rsid w:val="006C759A"/>
    <w:rsid w:val="006D09A8"/>
    <w:rsid w:val="006D0D69"/>
    <w:rsid w:val="006D1565"/>
    <w:rsid w:val="006D38E1"/>
    <w:rsid w:val="006D58E5"/>
    <w:rsid w:val="006D6972"/>
    <w:rsid w:val="006D77AF"/>
    <w:rsid w:val="006E15C7"/>
    <w:rsid w:val="006E273F"/>
    <w:rsid w:val="006E3962"/>
    <w:rsid w:val="006E5A65"/>
    <w:rsid w:val="006E64B2"/>
    <w:rsid w:val="006E7651"/>
    <w:rsid w:val="006E7F1A"/>
    <w:rsid w:val="006F24CE"/>
    <w:rsid w:val="006F3464"/>
    <w:rsid w:val="006F3AA2"/>
    <w:rsid w:val="006F4CB9"/>
    <w:rsid w:val="006F54DC"/>
    <w:rsid w:val="006F70FE"/>
    <w:rsid w:val="00702D9C"/>
    <w:rsid w:val="007042EE"/>
    <w:rsid w:val="00710E2F"/>
    <w:rsid w:val="007157C6"/>
    <w:rsid w:val="00715B95"/>
    <w:rsid w:val="0071612D"/>
    <w:rsid w:val="00722511"/>
    <w:rsid w:val="00726715"/>
    <w:rsid w:val="00734A8A"/>
    <w:rsid w:val="007400A0"/>
    <w:rsid w:val="0074175D"/>
    <w:rsid w:val="007438D6"/>
    <w:rsid w:val="00743C96"/>
    <w:rsid w:val="00747A49"/>
    <w:rsid w:val="00750D70"/>
    <w:rsid w:val="00752D65"/>
    <w:rsid w:val="00755596"/>
    <w:rsid w:val="00755989"/>
    <w:rsid w:val="00761A0C"/>
    <w:rsid w:val="00762BD9"/>
    <w:rsid w:val="0076389B"/>
    <w:rsid w:val="00765933"/>
    <w:rsid w:val="007659A9"/>
    <w:rsid w:val="00766512"/>
    <w:rsid w:val="00767F4F"/>
    <w:rsid w:val="00770713"/>
    <w:rsid w:val="00774E32"/>
    <w:rsid w:val="00775FF0"/>
    <w:rsid w:val="00792987"/>
    <w:rsid w:val="0079362D"/>
    <w:rsid w:val="007A0212"/>
    <w:rsid w:val="007A173A"/>
    <w:rsid w:val="007A26FB"/>
    <w:rsid w:val="007A3674"/>
    <w:rsid w:val="007A40A0"/>
    <w:rsid w:val="007A7DFF"/>
    <w:rsid w:val="007B3949"/>
    <w:rsid w:val="007B424B"/>
    <w:rsid w:val="007B5E9F"/>
    <w:rsid w:val="007B61D3"/>
    <w:rsid w:val="007B698D"/>
    <w:rsid w:val="007C24D6"/>
    <w:rsid w:val="007C362D"/>
    <w:rsid w:val="007C3A00"/>
    <w:rsid w:val="007C4BF7"/>
    <w:rsid w:val="007C5374"/>
    <w:rsid w:val="007C663D"/>
    <w:rsid w:val="007C7CCD"/>
    <w:rsid w:val="007D06E9"/>
    <w:rsid w:val="007D4582"/>
    <w:rsid w:val="007D61AF"/>
    <w:rsid w:val="007D7BE1"/>
    <w:rsid w:val="007E0D1C"/>
    <w:rsid w:val="007E62D8"/>
    <w:rsid w:val="007E68A3"/>
    <w:rsid w:val="007F13D9"/>
    <w:rsid w:val="007F2216"/>
    <w:rsid w:val="007F4359"/>
    <w:rsid w:val="007F73C1"/>
    <w:rsid w:val="007F740A"/>
    <w:rsid w:val="008026AE"/>
    <w:rsid w:val="0080647C"/>
    <w:rsid w:val="00806CAA"/>
    <w:rsid w:val="00810401"/>
    <w:rsid w:val="00811D8D"/>
    <w:rsid w:val="0081489A"/>
    <w:rsid w:val="00815C54"/>
    <w:rsid w:val="00821C1F"/>
    <w:rsid w:val="0082277A"/>
    <w:rsid w:val="008244FE"/>
    <w:rsid w:val="0082559B"/>
    <w:rsid w:val="00825E66"/>
    <w:rsid w:val="008266AC"/>
    <w:rsid w:val="008277FC"/>
    <w:rsid w:val="00833B2E"/>
    <w:rsid w:val="00837151"/>
    <w:rsid w:val="008376FD"/>
    <w:rsid w:val="008405C8"/>
    <w:rsid w:val="0084107B"/>
    <w:rsid w:val="00841F62"/>
    <w:rsid w:val="00842690"/>
    <w:rsid w:val="00844B5F"/>
    <w:rsid w:val="008510A6"/>
    <w:rsid w:val="008514E2"/>
    <w:rsid w:val="00854BAF"/>
    <w:rsid w:val="00857AA7"/>
    <w:rsid w:val="008602FD"/>
    <w:rsid w:val="008608CE"/>
    <w:rsid w:val="00860FFA"/>
    <w:rsid w:val="00861120"/>
    <w:rsid w:val="00861E63"/>
    <w:rsid w:val="00862920"/>
    <w:rsid w:val="00862C39"/>
    <w:rsid w:val="00864CD1"/>
    <w:rsid w:val="008652FC"/>
    <w:rsid w:val="00867001"/>
    <w:rsid w:val="0087129A"/>
    <w:rsid w:val="00872847"/>
    <w:rsid w:val="00872953"/>
    <w:rsid w:val="00874490"/>
    <w:rsid w:val="00875823"/>
    <w:rsid w:val="00880FA3"/>
    <w:rsid w:val="008810D2"/>
    <w:rsid w:val="008816E1"/>
    <w:rsid w:val="00881A35"/>
    <w:rsid w:val="00883ACE"/>
    <w:rsid w:val="00885691"/>
    <w:rsid w:val="00885E4A"/>
    <w:rsid w:val="00886CDB"/>
    <w:rsid w:val="0089040B"/>
    <w:rsid w:val="00890453"/>
    <w:rsid w:val="00890AE9"/>
    <w:rsid w:val="00890DF2"/>
    <w:rsid w:val="00892867"/>
    <w:rsid w:val="00895C86"/>
    <w:rsid w:val="0089653F"/>
    <w:rsid w:val="008B1C0A"/>
    <w:rsid w:val="008B3727"/>
    <w:rsid w:val="008B4007"/>
    <w:rsid w:val="008B4F48"/>
    <w:rsid w:val="008C0062"/>
    <w:rsid w:val="008C1667"/>
    <w:rsid w:val="008C2999"/>
    <w:rsid w:val="008C5F06"/>
    <w:rsid w:val="008C6C3B"/>
    <w:rsid w:val="008D0098"/>
    <w:rsid w:val="008D0AA0"/>
    <w:rsid w:val="008D1AFA"/>
    <w:rsid w:val="008E023C"/>
    <w:rsid w:val="008E1E60"/>
    <w:rsid w:val="008E53A0"/>
    <w:rsid w:val="008F1040"/>
    <w:rsid w:val="008F2D11"/>
    <w:rsid w:val="008F686C"/>
    <w:rsid w:val="009026C8"/>
    <w:rsid w:val="009030A9"/>
    <w:rsid w:val="009050E6"/>
    <w:rsid w:val="00907BFE"/>
    <w:rsid w:val="00907CEC"/>
    <w:rsid w:val="0091406D"/>
    <w:rsid w:val="00914F55"/>
    <w:rsid w:val="00922432"/>
    <w:rsid w:val="00924D0F"/>
    <w:rsid w:val="00927463"/>
    <w:rsid w:val="00927EC0"/>
    <w:rsid w:val="00930315"/>
    <w:rsid w:val="009344C9"/>
    <w:rsid w:val="0093453F"/>
    <w:rsid w:val="00936382"/>
    <w:rsid w:val="009379C8"/>
    <w:rsid w:val="00941B11"/>
    <w:rsid w:val="00945D8E"/>
    <w:rsid w:val="009471AA"/>
    <w:rsid w:val="009472BE"/>
    <w:rsid w:val="00951B08"/>
    <w:rsid w:val="009570BB"/>
    <w:rsid w:val="009645E4"/>
    <w:rsid w:val="00971B57"/>
    <w:rsid w:val="00972895"/>
    <w:rsid w:val="0097425F"/>
    <w:rsid w:val="009750C2"/>
    <w:rsid w:val="00980F97"/>
    <w:rsid w:val="00981F72"/>
    <w:rsid w:val="00982376"/>
    <w:rsid w:val="00983181"/>
    <w:rsid w:val="0098449B"/>
    <w:rsid w:val="00985728"/>
    <w:rsid w:val="00993606"/>
    <w:rsid w:val="00995581"/>
    <w:rsid w:val="00995F8C"/>
    <w:rsid w:val="0099670E"/>
    <w:rsid w:val="00996F77"/>
    <w:rsid w:val="0099769E"/>
    <w:rsid w:val="00997BD1"/>
    <w:rsid w:val="009A2A02"/>
    <w:rsid w:val="009A3138"/>
    <w:rsid w:val="009A6360"/>
    <w:rsid w:val="009A7D96"/>
    <w:rsid w:val="009B0D43"/>
    <w:rsid w:val="009B0D5D"/>
    <w:rsid w:val="009B3B55"/>
    <w:rsid w:val="009B434F"/>
    <w:rsid w:val="009B4472"/>
    <w:rsid w:val="009B525C"/>
    <w:rsid w:val="009B77B1"/>
    <w:rsid w:val="009C13EC"/>
    <w:rsid w:val="009C2CA8"/>
    <w:rsid w:val="009C50F8"/>
    <w:rsid w:val="009C611E"/>
    <w:rsid w:val="009D0C28"/>
    <w:rsid w:val="009D150B"/>
    <w:rsid w:val="009D1835"/>
    <w:rsid w:val="009D207C"/>
    <w:rsid w:val="009D3ED2"/>
    <w:rsid w:val="009D40CB"/>
    <w:rsid w:val="009D4A24"/>
    <w:rsid w:val="009E1E01"/>
    <w:rsid w:val="009E6C0B"/>
    <w:rsid w:val="009E7FBD"/>
    <w:rsid w:val="009F0148"/>
    <w:rsid w:val="009F10B7"/>
    <w:rsid w:val="009F5107"/>
    <w:rsid w:val="00A019B0"/>
    <w:rsid w:val="00A025CB"/>
    <w:rsid w:val="00A02A37"/>
    <w:rsid w:val="00A036E1"/>
    <w:rsid w:val="00A0381B"/>
    <w:rsid w:val="00A05535"/>
    <w:rsid w:val="00A06B41"/>
    <w:rsid w:val="00A11839"/>
    <w:rsid w:val="00A12584"/>
    <w:rsid w:val="00A13C03"/>
    <w:rsid w:val="00A2038E"/>
    <w:rsid w:val="00A22963"/>
    <w:rsid w:val="00A258CA"/>
    <w:rsid w:val="00A344E1"/>
    <w:rsid w:val="00A37211"/>
    <w:rsid w:val="00A41DF7"/>
    <w:rsid w:val="00A43331"/>
    <w:rsid w:val="00A470E5"/>
    <w:rsid w:val="00A472A8"/>
    <w:rsid w:val="00A4759D"/>
    <w:rsid w:val="00A5248B"/>
    <w:rsid w:val="00A52F75"/>
    <w:rsid w:val="00A53268"/>
    <w:rsid w:val="00A5392D"/>
    <w:rsid w:val="00A57056"/>
    <w:rsid w:val="00A577B5"/>
    <w:rsid w:val="00A63580"/>
    <w:rsid w:val="00A65A9A"/>
    <w:rsid w:val="00A65D90"/>
    <w:rsid w:val="00A7081A"/>
    <w:rsid w:val="00A715FD"/>
    <w:rsid w:val="00A71961"/>
    <w:rsid w:val="00A73A05"/>
    <w:rsid w:val="00A845DD"/>
    <w:rsid w:val="00A84D3D"/>
    <w:rsid w:val="00A90F71"/>
    <w:rsid w:val="00A91661"/>
    <w:rsid w:val="00A969FD"/>
    <w:rsid w:val="00AA02ED"/>
    <w:rsid w:val="00AA2258"/>
    <w:rsid w:val="00AA4092"/>
    <w:rsid w:val="00AA5679"/>
    <w:rsid w:val="00AA6D3E"/>
    <w:rsid w:val="00AB068A"/>
    <w:rsid w:val="00AB31EB"/>
    <w:rsid w:val="00AB474C"/>
    <w:rsid w:val="00AC1CDF"/>
    <w:rsid w:val="00AC2121"/>
    <w:rsid w:val="00AC5DFE"/>
    <w:rsid w:val="00AC6327"/>
    <w:rsid w:val="00AD32CF"/>
    <w:rsid w:val="00AE6BAF"/>
    <w:rsid w:val="00AF2160"/>
    <w:rsid w:val="00AF27AB"/>
    <w:rsid w:val="00AF2838"/>
    <w:rsid w:val="00AF32EA"/>
    <w:rsid w:val="00AF589A"/>
    <w:rsid w:val="00B00424"/>
    <w:rsid w:val="00B00917"/>
    <w:rsid w:val="00B01894"/>
    <w:rsid w:val="00B024EA"/>
    <w:rsid w:val="00B03263"/>
    <w:rsid w:val="00B046F9"/>
    <w:rsid w:val="00B05DDC"/>
    <w:rsid w:val="00B11FB3"/>
    <w:rsid w:val="00B17EEE"/>
    <w:rsid w:val="00B276F1"/>
    <w:rsid w:val="00B30D7C"/>
    <w:rsid w:val="00B3121B"/>
    <w:rsid w:val="00B314A8"/>
    <w:rsid w:val="00B317C2"/>
    <w:rsid w:val="00B32171"/>
    <w:rsid w:val="00B345EE"/>
    <w:rsid w:val="00B355EA"/>
    <w:rsid w:val="00B35FDE"/>
    <w:rsid w:val="00B36741"/>
    <w:rsid w:val="00B40707"/>
    <w:rsid w:val="00B41559"/>
    <w:rsid w:val="00B42161"/>
    <w:rsid w:val="00B4250F"/>
    <w:rsid w:val="00B42AA8"/>
    <w:rsid w:val="00B4500A"/>
    <w:rsid w:val="00B4699F"/>
    <w:rsid w:val="00B4738C"/>
    <w:rsid w:val="00B5062B"/>
    <w:rsid w:val="00B51814"/>
    <w:rsid w:val="00B522A3"/>
    <w:rsid w:val="00B52724"/>
    <w:rsid w:val="00B53EBD"/>
    <w:rsid w:val="00B54ECA"/>
    <w:rsid w:val="00B55655"/>
    <w:rsid w:val="00B5659D"/>
    <w:rsid w:val="00B62100"/>
    <w:rsid w:val="00B624D5"/>
    <w:rsid w:val="00B64BFA"/>
    <w:rsid w:val="00B6541A"/>
    <w:rsid w:val="00B66AEB"/>
    <w:rsid w:val="00B716EF"/>
    <w:rsid w:val="00B77962"/>
    <w:rsid w:val="00B80A0A"/>
    <w:rsid w:val="00B815B8"/>
    <w:rsid w:val="00B852C7"/>
    <w:rsid w:val="00B86289"/>
    <w:rsid w:val="00B90F3A"/>
    <w:rsid w:val="00B967C1"/>
    <w:rsid w:val="00B96F30"/>
    <w:rsid w:val="00BA1551"/>
    <w:rsid w:val="00BB06DE"/>
    <w:rsid w:val="00BB0A90"/>
    <w:rsid w:val="00BC1596"/>
    <w:rsid w:val="00BC3BEF"/>
    <w:rsid w:val="00BC3F35"/>
    <w:rsid w:val="00BC47EF"/>
    <w:rsid w:val="00BD436F"/>
    <w:rsid w:val="00BD4D91"/>
    <w:rsid w:val="00BD71DA"/>
    <w:rsid w:val="00BD7217"/>
    <w:rsid w:val="00BE2CD7"/>
    <w:rsid w:val="00BE3F66"/>
    <w:rsid w:val="00BE45BC"/>
    <w:rsid w:val="00BE6BAE"/>
    <w:rsid w:val="00BF1E4C"/>
    <w:rsid w:val="00C00DC1"/>
    <w:rsid w:val="00C02ABD"/>
    <w:rsid w:val="00C030A5"/>
    <w:rsid w:val="00C051AA"/>
    <w:rsid w:val="00C12CC0"/>
    <w:rsid w:val="00C15750"/>
    <w:rsid w:val="00C173F4"/>
    <w:rsid w:val="00C22307"/>
    <w:rsid w:val="00C2375E"/>
    <w:rsid w:val="00C23C6E"/>
    <w:rsid w:val="00C23F05"/>
    <w:rsid w:val="00C23FFD"/>
    <w:rsid w:val="00C2750E"/>
    <w:rsid w:val="00C2759E"/>
    <w:rsid w:val="00C308E0"/>
    <w:rsid w:val="00C3287A"/>
    <w:rsid w:val="00C344E8"/>
    <w:rsid w:val="00C3785A"/>
    <w:rsid w:val="00C412BE"/>
    <w:rsid w:val="00C41C93"/>
    <w:rsid w:val="00C42E1C"/>
    <w:rsid w:val="00C47714"/>
    <w:rsid w:val="00C479A1"/>
    <w:rsid w:val="00C60316"/>
    <w:rsid w:val="00C61B7B"/>
    <w:rsid w:val="00C62D3C"/>
    <w:rsid w:val="00C65A39"/>
    <w:rsid w:val="00C67B09"/>
    <w:rsid w:val="00C67F49"/>
    <w:rsid w:val="00C73AF3"/>
    <w:rsid w:val="00C73E34"/>
    <w:rsid w:val="00C74F9F"/>
    <w:rsid w:val="00C77CF8"/>
    <w:rsid w:val="00C8471D"/>
    <w:rsid w:val="00C84D81"/>
    <w:rsid w:val="00C85645"/>
    <w:rsid w:val="00C86139"/>
    <w:rsid w:val="00C8620A"/>
    <w:rsid w:val="00C9038F"/>
    <w:rsid w:val="00C93BE9"/>
    <w:rsid w:val="00C94765"/>
    <w:rsid w:val="00C94F9C"/>
    <w:rsid w:val="00C955C4"/>
    <w:rsid w:val="00C97F10"/>
    <w:rsid w:val="00CA0BD8"/>
    <w:rsid w:val="00CA110A"/>
    <w:rsid w:val="00CA3BC3"/>
    <w:rsid w:val="00CA49AA"/>
    <w:rsid w:val="00CB4643"/>
    <w:rsid w:val="00CB5578"/>
    <w:rsid w:val="00CB61F1"/>
    <w:rsid w:val="00CB71E7"/>
    <w:rsid w:val="00CC08E1"/>
    <w:rsid w:val="00CC31EE"/>
    <w:rsid w:val="00CC701B"/>
    <w:rsid w:val="00CD0F18"/>
    <w:rsid w:val="00CD257B"/>
    <w:rsid w:val="00CD7C34"/>
    <w:rsid w:val="00CE1EB1"/>
    <w:rsid w:val="00CE291D"/>
    <w:rsid w:val="00CE3348"/>
    <w:rsid w:val="00CE4BD1"/>
    <w:rsid w:val="00CE559E"/>
    <w:rsid w:val="00CE6592"/>
    <w:rsid w:val="00CE7A03"/>
    <w:rsid w:val="00CF4013"/>
    <w:rsid w:val="00D0025D"/>
    <w:rsid w:val="00D040A5"/>
    <w:rsid w:val="00D1080F"/>
    <w:rsid w:val="00D13417"/>
    <w:rsid w:val="00D22CF8"/>
    <w:rsid w:val="00D25005"/>
    <w:rsid w:val="00D2527E"/>
    <w:rsid w:val="00D2563B"/>
    <w:rsid w:val="00D273A1"/>
    <w:rsid w:val="00D300E8"/>
    <w:rsid w:val="00D36F2A"/>
    <w:rsid w:val="00D45D5F"/>
    <w:rsid w:val="00D5149B"/>
    <w:rsid w:val="00D51BA1"/>
    <w:rsid w:val="00D51F1B"/>
    <w:rsid w:val="00D617CA"/>
    <w:rsid w:val="00D63716"/>
    <w:rsid w:val="00D6474E"/>
    <w:rsid w:val="00D65372"/>
    <w:rsid w:val="00D7073B"/>
    <w:rsid w:val="00D7156C"/>
    <w:rsid w:val="00D74A00"/>
    <w:rsid w:val="00D76280"/>
    <w:rsid w:val="00D7706B"/>
    <w:rsid w:val="00D80F38"/>
    <w:rsid w:val="00D826C3"/>
    <w:rsid w:val="00D8288F"/>
    <w:rsid w:val="00D82BF3"/>
    <w:rsid w:val="00D82FD0"/>
    <w:rsid w:val="00D8465B"/>
    <w:rsid w:val="00D942BF"/>
    <w:rsid w:val="00D968C6"/>
    <w:rsid w:val="00DA386B"/>
    <w:rsid w:val="00DA7888"/>
    <w:rsid w:val="00DB0B34"/>
    <w:rsid w:val="00DB0B81"/>
    <w:rsid w:val="00DB0E90"/>
    <w:rsid w:val="00DB2F0C"/>
    <w:rsid w:val="00DB622B"/>
    <w:rsid w:val="00DB6413"/>
    <w:rsid w:val="00DB6EF0"/>
    <w:rsid w:val="00DB6F93"/>
    <w:rsid w:val="00DC0317"/>
    <w:rsid w:val="00DC14B8"/>
    <w:rsid w:val="00DC1903"/>
    <w:rsid w:val="00DC1917"/>
    <w:rsid w:val="00DC2F11"/>
    <w:rsid w:val="00DC5604"/>
    <w:rsid w:val="00DC572C"/>
    <w:rsid w:val="00DC6496"/>
    <w:rsid w:val="00DC672A"/>
    <w:rsid w:val="00DD25E2"/>
    <w:rsid w:val="00DD3B07"/>
    <w:rsid w:val="00DE0826"/>
    <w:rsid w:val="00DE09E0"/>
    <w:rsid w:val="00DE33AB"/>
    <w:rsid w:val="00DE43A3"/>
    <w:rsid w:val="00DE7517"/>
    <w:rsid w:val="00DF1380"/>
    <w:rsid w:val="00DF3F75"/>
    <w:rsid w:val="00DF4ABA"/>
    <w:rsid w:val="00DF55AB"/>
    <w:rsid w:val="00DF62F3"/>
    <w:rsid w:val="00DF6DE0"/>
    <w:rsid w:val="00E01275"/>
    <w:rsid w:val="00E0344B"/>
    <w:rsid w:val="00E073B6"/>
    <w:rsid w:val="00E10A3E"/>
    <w:rsid w:val="00E11C89"/>
    <w:rsid w:val="00E156E7"/>
    <w:rsid w:val="00E169D3"/>
    <w:rsid w:val="00E16D1E"/>
    <w:rsid w:val="00E213DC"/>
    <w:rsid w:val="00E2196C"/>
    <w:rsid w:val="00E242F0"/>
    <w:rsid w:val="00E246EA"/>
    <w:rsid w:val="00E25674"/>
    <w:rsid w:val="00E30988"/>
    <w:rsid w:val="00E35AA7"/>
    <w:rsid w:val="00E36C79"/>
    <w:rsid w:val="00E40EBE"/>
    <w:rsid w:val="00E419F2"/>
    <w:rsid w:val="00E42A84"/>
    <w:rsid w:val="00E4491D"/>
    <w:rsid w:val="00E4704D"/>
    <w:rsid w:val="00E479B5"/>
    <w:rsid w:val="00E502A3"/>
    <w:rsid w:val="00E50759"/>
    <w:rsid w:val="00E52D75"/>
    <w:rsid w:val="00E5431E"/>
    <w:rsid w:val="00E54337"/>
    <w:rsid w:val="00E5521A"/>
    <w:rsid w:val="00E573FA"/>
    <w:rsid w:val="00E5742A"/>
    <w:rsid w:val="00E61198"/>
    <w:rsid w:val="00E61863"/>
    <w:rsid w:val="00E63E88"/>
    <w:rsid w:val="00E66E47"/>
    <w:rsid w:val="00E6777B"/>
    <w:rsid w:val="00E72B24"/>
    <w:rsid w:val="00E73202"/>
    <w:rsid w:val="00E73AFD"/>
    <w:rsid w:val="00E752D8"/>
    <w:rsid w:val="00E7633B"/>
    <w:rsid w:val="00E777A3"/>
    <w:rsid w:val="00E80961"/>
    <w:rsid w:val="00E8352F"/>
    <w:rsid w:val="00E86F16"/>
    <w:rsid w:val="00E872F7"/>
    <w:rsid w:val="00E90338"/>
    <w:rsid w:val="00E92AFB"/>
    <w:rsid w:val="00E942E2"/>
    <w:rsid w:val="00E94F56"/>
    <w:rsid w:val="00E96F1C"/>
    <w:rsid w:val="00E97522"/>
    <w:rsid w:val="00E97D67"/>
    <w:rsid w:val="00EA5F47"/>
    <w:rsid w:val="00EB3ABA"/>
    <w:rsid w:val="00EB4F77"/>
    <w:rsid w:val="00EB6937"/>
    <w:rsid w:val="00EB6ECF"/>
    <w:rsid w:val="00EC488F"/>
    <w:rsid w:val="00EC5DA3"/>
    <w:rsid w:val="00EC5E98"/>
    <w:rsid w:val="00EC7DDE"/>
    <w:rsid w:val="00ED0038"/>
    <w:rsid w:val="00ED035B"/>
    <w:rsid w:val="00ED14E9"/>
    <w:rsid w:val="00ED1EBE"/>
    <w:rsid w:val="00ED4E97"/>
    <w:rsid w:val="00ED6DEE"/>
    <w:rsid w:val="00ED73F9"/>
    <w:rsid w:val="00EE14DD"/>
    <w:rsid w:val="00EE2DDE"/>
    <w:rsid w:val="00EE3A69"/>
    <w:rsid w:val="00EE4E7C"/>
    <w:rsid w:val="00EE710A"/>
    <w:rsid w:val="00EE7F07"/>
    <w:rsid w:val="00EF5487"/>
    <w:rsid w:val="00EF6073"/>
    <w:rsid w:val="00F01F99"/>
    <w:rsid w:val="00F030D6"/>
    <w:rsid w:val="00F06FB2"/>
    <w:rsid w:val="00F074BD"/>
    <w:rsid w:val="00F148DD"/>
    <w:rsid w:val="00F14AF5"/>
    <w:rsid w:val="00F160FB"/>
    <w:rsid w:val="00F16450"/>
    <w:rsid w:val="00F1772B"/>
    <w:rsid w:val="00F265A2"/>
    <w:rsid w:val="00F267D4"/>
    <w:rsid w:val="00F30539"/>
    <w:rsid w:val="00F30D75"/>
    <w:rsid w:val="00F320A1"/>
    <w:rsid w:val="00F321AC"/>
    <w:rsid w:val="00F33746"/>
    <w:rsid w:val="00F355B6"/>
    <w:rsid w:val="00F37415"/>
    <w:rsid w:val="00F404D1"/>
    <w:rsid w:val="00F42A59"/>
    <w:rsid w:val="00F4719D"/>
    <w:rsid w:val="00F50685"/>
    <w:rsid w:val="00F5184A"/>
    <w:rsid w:val="00F547A1"/>
    <w:rsid w:val="00F55255"/>
    <w:rsid w:val="00F56193"/>
    <w:rsid w:val="00F57E04"/>
    <w:rsid w:val="00F61F9C"/>
    <w:rsid w:val="00F73320"/>
    <w:rsid w:val="00F733BC"/>
    <w:rsid w:val="00F74990"/>
    <w:rsid w:val="00F76381"/>
    <w:rsid w:val="00F76B9D"/>
    <w:rsid w:val="00F82311"/>
    <w:rsid w:val="00F82FB1"/>
    <w:rsid w:val="00F84EE7"/>
    <w:rsid w:val="00F86774"/>
    <w:rsid w:val="00F90C05"/>
    <w:rsid w:val="00F91FD0"/>
    <w:rsid w:val="00F9349B"/>
    <w:rsid w:val="00F94AF3"/>
    <w:rsid w:val="00F97C86"/>
    <w:rsid w:val="00FA1358"/>
    <w:rsid w:val="00FA19F0"/>
    <w:rsid w:val="00FA24C0"/>
    <w:rsid w:val="00FA2F9B"/>
    <w:rsid w:val="00FA4770"/>
    <w:rsid w:val="00FA5A66"/>
    <w:rsid w:val="00FA5C3A"/>
    <w:rsid w:val="00FA65C7"/>
    <w:rsid w:val="00FA785D"/>
    <w:rsid w:val="00FB03AA"/>
    <w:rsid w:val="00FB0406"/>
    <w:rsid w:val="00FB129C"/>
    <w:rsid w:val="00FB1784"/>
    <w:rsid w:val="00FB30E9"/>
    <w:rsid w:val="00FB4AB2"/>
    <w:rsid w:val="00FB5FE4"/>
    <w:rsid w:val="00FB7A11"/>
    <w:rsid w:val="00FC2E1D"/>
    <w:rsid w:val="00FC326E"/>
    <w:rsid w:val="00FC508E"/>
    <w:rsid w:val="00FC718B"/>
    <w:rsid w:val="00FC7740"/>
    <w:rsid w:val="00FC7DCF"/>
    <w:rsid w:val="00FD24C2"/>
    <w:rsid w:val="00FE3B75"/>
    <w:rsid w:val="00FE4643"/>
    <w:rsid w:val="00FF09D9"/>
    <w:rsid w:val="00FF2586"/>
    <w:rsid w:val="00FF3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7157"/>
  <w15:chartTrackingRefBased/>
  <w15:docId w15:val="{2CEAA523-6216-4869-8232-1DED9E68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A84"/>
    <w:pPr>
      <w:spacing w:after="0" w:line="240" w:lineRule="auto"/>
    </w:pPr>
    <w:rPr>
      <w:rFonts w:ascii="Verdana" w:eastAsia="Times New Roman" w:hAnsi="Verdana" w:cs="Times New Roman"/>
      <w:sz w:val="20"/>
      <w:szCs w:val="24"/>
      <w:lang w:eastAsia="nl-NL"/>
    </w:rPr>
  </w:style>
  <w:style w:type="paragraph" w:styleId="Kop1">
    <w:name w:val="heading 1"/>
    <w:basedOn w:val="Standaard"/>
    <w:next w:val="Standaard"/>
    <w:link w:val="Kop1Char"/>
    <w:qFormat/>
    <w:rsid w:val="00052CFA"/>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A84"/>
    <w:pPr>
      <w:ind w:left="720"/>
      <w:contextualSpacing/>
    </w:pPr>
  </w:style>
  <w:style w:type="paragraph" w:styleId="Ballontekst">
    <w:name w:val="Balloon Text"/>
    <w:basedOn w:val="Standaard"/>
    <w:link w:val="BallontekstChar"/>
    <w:uiPriority w:val="99"/>
    <w:semiHidden/>
    <w:unhideWhenUsed/>
    <w:rsid w:val="00DE08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0826"/>
    <w:rPr>
      <w:rFonts w:ascii="Segoe UI" w:eastAsia="Times New Roman" w:hAnsi="Segoe UI" w:cs="Segoe UI"/>
      <w:sz w:val="18"/>
      <w:szCs w:val="18"/>
      <w:lang w:eastAsia="nl-NL"/>
    </w:rPr>
  </w:style>
  <w:style w:type="character" w:customStyle="1" w:styleId="Kop1Char">
    <w:name w:val="Kop 1 Char"/>
    <w:basedOn w:val="Standaardalinea-lettertype"/>
    <w:link w:val="Kop1"/>
    <w:rsid w:val="00052CFA"/>
    <w:rPr>
      <w:rFonts w:ascii="Verdana" w:eastAsia="Times New Roman" w:hAnsi="Verdana" w:cs="Times New Roman"/>
      <w:b/>
      <w:bCs/>
      <w:sz w:val="20"/>
      <w:szCs w:val="24"/>
      <w:lang w:eastAsia="nl-NL"/>
    </w:rPr>
  </w:style>
  <w:style w:type="table" w:styleId="Tabelraster">
    <w:name w:val="Table Grid"/>
    <w:basedOn w:val="Standaardtabel"/>
    <w:uiPriority w:val="39"/>
    <w:rsid w:val="00052CF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052CFA"/>
    <w:rPr>
      <w:color w:val="0000FF"/>
      <w:u w:val="single"/>
    </w:rPr>
  </w:style>
  <w:style w:type="paragraph" w:styleId="Revisie">
    <w:name w:val="Revision"/>
    <w:hidden/>
    <w:uiPriority w:val="99"/>
    <w:semiHidden/>
    <w:rsid w:val="00685740"/>
    <w:pPr>
      <w:spacing w:after="0" w:line="240" w:lineRule="auto"/>
    </w:pPr>
    <w:rPr>
      <w:rFonts w:ascii="Verdana" w:eastAsia="Times New Roman" w:hAnsi="Verdana" w:cs="Times New Roman"/>
      <w:sz w:val="20"/>
      <w:szCs w:val="24"/>
      <w:lang w:eastAsia="nl-NL"/>
    </w:rPr>
  </w:style>
  <w:style w:type="table" w:customStyle="1" w:styleId="Rastertabel2-Accent51">
    <w:name w:val="Rastertabel 2 - Accent 51"/>
    <w:basedOn w:val="Standaardtabel"/>
    <w:next w:val="Rastertabel2-Accent5"/>
    <w:uiPriority w:val="47"/>
    <w:rsid w:val="00A84D3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5">
    <w:name w:val="Grid Table 2 Accent 5"/>
    <w:basedOn w:val="Standaardtabel"/>
    <w:uiPriority w:val="47"/>
    <w:rsid w:val="00A84D3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Verwijzingopmerking">
    <w:name w:val="annotation reference"/>
    <w:basedOn w:val="Standaardalinea-lettertype"/>
    <w:uiPriority w:val="99"/>
    <w:semiHidden/>
    <w:unhideWhenUsed/>
    <w:rsid w:val="009C2CA8"/>
    <w:rPr>
      <w:sz w:val="16"/>
      <w:szCs w:val="16"/>
    </w:rPr>
  </w:style>
  <w:style w:type="paragraph" w:styleId="Tekstopmerking">
    <w:name w:val="annotation text"/>
    <w:basedOn w:val="Standaard"/>
    <w:link w:val="TekstopmerkingChar"/>
    <w:uiPriority w:val="99"/>
    <w:unhideWhenUsed/>
    <w:rsid w:val="009C2CA8"/>
    <w:rPr>
      <w:szCs w:val="20"/>
    </w:rPr>
  </w:style>
  <w:style w:type="character" w:customStyle="1" w:styleId="TekstopmerkingChar">
    <w:name w:val="Tekst opmerking Char"/>
    <w:basedOn w:val="Standaardalinea-lettertype"/>
    <w:link w:val="Tekstopmerking"/>
    <w:uiPriority w:val="99"/>
    <w:rsid w:val="009C2CA8"/>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2CA8"/>
    <w:rPr>
      <w:b/>
      <w:bCs/>
    </w:rPr>
  </w:style>
  <w:style w:type="character" w:customStyle="1" w:styleId="OnderwerpvanopmerkingChar">
    <w:name w:val="Onderwerp van opmerking Char"/>
    <w:basedOn w:val="TekstopmerkingChar"/>
    <w:link w:val="Onderwerpvanopmerking"/>
    <w:uiPriority w:val="99"/>
    <w:semiHidden/>
    <w:rsid w:val="009C2CA8"/>
    <w:rPr>
      <w:rFonts w:ascii="Verdana" w:eastAsia="Times New Roman" w:hAnsi="Verdana" w:cs="Times New Roman"/>
      <w:b/>
      <w:bCs/>
      <w:sz w:val="20"/>
      <w:szCs w:val="20"/>
      <w:lang w:eastAsia="nl-NL"/>
    </w:rPr>
  </w:style>
  <w:style w:type="character" w:styleId="Nadruk">
    <w:name w:val="Emphasis"/>
    <w:basedOn w:val="Standaardalinea-lettertype"/>
    <w:uiPriority w:val="20"/>
    <w:qFormat/>
    <w:rsid w:val="00696CF2"/>
    <w:rPr>
      <w:i/>
      <w:iCs/>
    </w:rPr>
  </w:style>
  <w:style w:type="character" w:styleId="GevolgdeHyperlink">
    <w:name w:val="FollowedHyperlink"/>
    <w:basedOn w:val="Standaardalinea-lettertype"/>
    <w:uiPriority w:val="99"/>
    <w:semiHidden/>
    <w:unhideWhenUsed/>
    <w:rsid w:val="00BC1596"/>
    <w:rPr>
      <w:color w:val="954F72" w:themeColor="followedHyperlink"/>
      <w:u w:val="single"/>
    </w:rPr>
  </w:style>
  <w:style w:type="character" w:customStyle="1" w:styleId="text5a">
    <w:name w:val="text5a"/>
    <w:basedOn w:val="Standaardalinea-lettertype"/>
    <w:rsid w:val="00650BEE"/>
  </w:style>
  <w:style w:type="character" w:styleId="Onopgelostemelding">
    <w:name w:val="Unresolved Mention"/>
    <w:basedOn w:val="Standaardalinea-lettertype"/>
    <w:uiPriority w:val="99"/>
    <w:semiHidden/>
    <w:unhideWhenUsed/>
    <w:rsid w:val="00872953"/>
    <w:rPr>
      <w:color w:val="605E5C"/>
      <w:shd w:val="clear" w:color="auto" w:fill="E1DFDD"/>
    </w:rPr>
  </w:style>
  <w:style w:type="paragraph" w:styleId="Voetnoottekst">
    <w:name w:val="footnote text"/>
    <w:basedOn w:val="Standaard"/>
    <w:link w:val="VoetnoottekstChar"/>
    <w:uiPriority w:val="99"/>
    <w:semiHidden/>
    <w:unhideWhenUsed/>
    <w:rsid w:val="008F1040"/>
    <w:rPr>
      <w:rFonts w:asciiTheme="minorHAnsi" w:eastAsiaTheme="minorHAnsi" w:hAnsiTheme="minorHAnsi" w:cstheme="minorBidi"/>
      <w:szCs w:val="20"/>
      <w:lang w:val="en-US" w:eastAsia="en-US"/>
    </w:rPr>
  </w:style>
  <w:style w:type="character" w:customStyle="1" w:styleId="VoetnoottekstChar">
    <w:name w:val="Voetnoottekst Char"/>
    <w:basedOn w:val="Standaardalinea-lettertype"/>
    <w:link w:val="Voetnoottekst"/>
    <w:uiPriority w:val="99"/>
    <w:semiHidden/>
    <w:rsid w:val="008F1040"/>
    <w:rPr>
      <w:sz w:val="20"/>
      <w:szCs w:val="20"/>
      <w:lang w:val="en-US"/>
    </w:rPr>
  </w:style>
  <w:style w:type="character" w:styleId="Voetnootmarkering">
    <w:name w:val="footnote reference"/>
    <w:basedOn w:val="Standaardalinea-lettertype"/>
    <w:uiPriority w:val="99"/>
    <w:semiHidden/>
    <w:unhideWhenUsed/>
    <w:rsid w:val="008F1040"/>
    <w:rPr>
      <w:vertAlign w:val="superscript"/>
    </w:rPr>
  </w:style>
  <w:style w:type="paragraph" w:styleId="Koptekst">
    <w:name w:val="header"/>
    <w:basedOn w:val="Standaard"/>
    <w:link w:val="KoptekstChar"/>
    <w:uiPriority w:val="99"/>
    <w:unhideWhenUsed/>
    <w:rsid w:val="00BD436F"/>
    <w:pPr>
      <w:tabs>
        <w:tab w:val="center" w:pos="4536"/>
        <w:tab w:val="right" w:pos="9072"/>
      </w:tabs>
    </w:pPr>
  </w:style>
  <w:style w:type="character" w:customStyle="1" w:styleId="KoptekstChar">
    <w:name w:val="Koptekst Char"/>
    <w:basedOn w:val="Standaardalinea-lettertype"/>
    <w:link w:val="Koptekst"/>
    <w:uiPriority w:val="99"/>
    <w:rsid w:val="00BD436F"/>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BD436F"/>
    <w:pPr>
      <w:tabs>
        <w:tab w:val="center" w:pos="4536"/>
        <w:tab w:val="right" w:pos="9072"/>
      </w:tabs>
    </w:pPr>
  </w:style>
  <w:style w:type="character" w:customStyle="1" w:styleId="VoettekstChar">
    <w:name w:val="Voettekst Char"/>
    <w:basedOn w:val="Standaardalinea-lettertype"/>
    <w:link w:val="Voettekst"/>
    <w:uiPriority w:val="99"/>
    <w:rsid w:val="00BD436F"/>
    <w:rPr>
      <w:rFonts w:ascii="Verdana" w:eastAsia="Times New Roman" w:hAnsi="Verdana"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0033">
      <w:bodyDiv w:val="1"/>
      <w:marLeft w:val="0"/>
      <w:marRight w:val="0"/>
      <w:marTop w:val="0"/>
      <w:marBottom w:val="0"/>
      <w:divBdr>
        <w:top w:val="none" w:sz="0" w:space="0" w:color="auto"/>
        <w:left w:val="none" w:sz="0" w:space="0" w:color="auto"/>
        <w:bottom w:val="none" w:sz="0" w:space="0" w:color="auto"/>
        <w:right w:val="none" w:sz="0" w:space="0" w:color="auto"/>
      </w:divBdr>
    </w:div>
    <w:div w:id="36315659">
      <w:bodyDiv w:val="1"/>
      <w:marLeft w:val="0"/>
      <w:marRight w:val="0"/>
      <w:marTop w:val="0"/>
      <w:marBottom w:val="0"/>
      <w:divBdr>
        <w:top w:val="none" w:sz="0" w:space="0" w:color="auto"/>
        <w:left w:val="none" w:sz="0" w:space="0" w:color="auto"/>
        <w:bottom w:val="none" w:sz="0" w:space="0" w:color="auto"/>
        <w:right w:val="none" w:sz="0" w:space="0" w:color="auto"/>
      </w:divBdr>
    </w:div>
    <w:div w:id="49967314">
      <w:bodyDiv w:val="1"/>
      <w:marLeft w:val="0"/>
      <w:marRight w:val="0"/>
      <w:marTop w:val="0"/>
      <w:marBottom w:val="0"/>
      <w:divBdr>
        <w:top w:val="none" w:sz="0" w:space="0" w:color="auto"/>
        <w:left w:val="none" w:sz="0" w:space="0" w:color="auto"/>
        <w:bottom w:val="none" w:sz="0" w:space="0" w:color="auto"/>
        <w:right w:val="none" w:sz="0" w:space="0" w:color="auto"/>
      </w:divBdr>
    </w:div>
    <w:div w:id="53282939">
      <w:bodyDiv w:val="1"/>
      <w:marLeft w:val="0"/>
      <w:marRight w:val="0"/>
      <w:marTop w:val="0"/>
      <w:marBottom w:val="0"/>
      <w:divBdr>
        <w:top w:val="none" w:sz="0" w:space="0" w:color="auto"/>
        <w:left w:val="none" w:sz="0" w:space="0" w:color="auto"/>
        <w:bottom w:val="none" w:sz="0" w:space="0" w:color="auto"/>
        <w:right w:val="none" w:sz="0" w:space="0" w:color="auto"/>
      </w:divBdr>
    </w:div>
    <w:div w:id="62608136">
      <w:bodyDiv w:val="1"/>
      <w:marLeft w:val="0"/>
      <w:marRight w:val="0"/>
      <w:marTop w:val="0"/>
      <w:marBottom w:val="0"/>
      <w:divBdr>
        <w:top w:val="none" w:sz="0" w:space="0" w:color="auto"/>
        <w:left w:val="none" w:sz="0" w:space="0" w:color="auto"/>
        <w:bottom w:val="none" w:sz="0" w:space="0" w:color="auto"/>
        <w:right w:val="none" w:sz="0" w:space="0" w:color="auto"/>
      </w:divBdr>
    </w:div>
    <w:div w:id="81217824">
      <w:bodyDiv w:val="1"/>
      <w:marLeft w:val="0"/>
      <w:marRight w:val="0"/>
      <w:marTop w:val="0"/>
      <w:marBottom w:val="0"/>
      <w:divBdr>
        <w:top w:val="none" w:sz="0" w:space="0" w:color="auto"/>
        <w:left w:val="none" w:sz="0" w:space="0" w:color="auto"/>
        <w:bottom w:val="none" w:sz="0" w:space="0" w:color="auto"/>
        <w:right w:val="none" w:sz="0" w:space="0" w:color="auto"/>
      </w:divBdr>
    </w:div>
    <w:div w:id="85687736">
      <w:bodyDiv w:val="1"/>
      <w:marLeft w:val="0"/>
      <w:marRight w:val="0"/>
      <w:marTop w:val="0"/>
      <w:marBottom w:val="0"/>
      <w:divBdr>
        <w:top w:val="none" w:sz="0" w:space="0" w:color="auto"/>
        <w:left w:val="none" w:sz="0" w:space="0" w:color="auto"/>
        <w:bottom w:val="none" w:sz="0" w:space="0" w:color="auto"/>
        <w:right w:val="none" w:sz="0" w:space="0" w:color="auto"/>
      </w:divBdr>
    </w:div>
    <w:div w:id="110172888">
      <w:bodyDiv w:val="1"/>
      <w:marLeft w:val="0"/>
      <w:marRight w:val="0"/>
      <w:marTop w:val="0"/>
      <w:marBottom w:val="0"/>
      <w:divBdr>
        <w:top w:val="none" w:sz="0" w:space="0" w:color="auto"/>
        <w:left w:val="none" w:sz="0" w:space="0" w:color="auto"/>
        <w:bottom w:val="none" w:sz="0" w:space="0" w:color="auto"/>
        <w:right w:val="none" w:sz="0" w:space="0" w:color="auto"/>
      </w:divBdr>
    </w:div>
    <w:div w:id="111632144">
      <w:bodyDiv w:val="1"/>
      <w:marLeft w:val="0"/>
      <w:marRight w:val="0"/>
      <w:marTop w:val="0"/>
      <w:marBottom w:val="0"/>
      <w:divBdr>
        <w:top w:val="none" w:sz="0" w:space="0" w:color="auto"/>
        <w:left w:val="none" w:sz="0" w:space="0" w:color="auto"/>
        <w:bottom w:val="none" w:sz="0" w:space="0" w:color="auto"/>
        <w:right w:val="none" w:sz="0" w:space="0" w:color="auto"/>
      </w:divBdr>
    </w:div>
    <w:div w:id="120197210">
      <w:bodyDiv w:val="1"/>
      <w:marLeft w:val="0"/>
      <w:marRight w:val="0"/>
      <w:marTop w:val="0"/>
      <w:marBottom w:val="0"/>
      <w:divBdr>
        <w:top w:val="none" w:sz="0" w:space="0" w:color="auto"/>
        <w:left w:val="none" w:sz="0" w:space="0" w:color="auto"/>
        <w:bottom w:val="none" w:sz="0" w:space="0" w:color="auto"/>
        <w:right w:val="none" w:sz="0" w:space="0" w:color="auto"/>
      </w:divBdr>
    </w:div>
    <w:div w:id="129908560">
      <w:bodyDiv w:val="1"/>
      <w:marLeft w:val="0"/>
      <w:marRight w:val="0"/>
      <w:marTop w:val="0"/>
      <w:marBottom w:val="0"/>
      <w:divBdr>
        <w:top w:val="none" w:sz="0" w:space="0" w:color="auto"/>
        <w:left w:val="none" w:sz="0" w:space="0" w:color="auto"/>
        <w:bottom w:val="none" w:sz="0" w:space="0" w:color="auto"/>
        <w:right w:val="none" w:sz="0" w:space="0" w:color="auto"/>
      </w:divBdr>
    </w:div>
    <w:div w:id="130905774">
      <w:bodyDiv w:val="1"/>
      <w:marLeft w:val="0"/>
      <w:marRight w:val="0"/>
      <w:marTop w:val="0"/>
      <w:marBottom w:val="0"/>
      <w:divBdr>
        <w:top w:val="none" w:sz="0" w:space="0" w:color="auto"/>
        <w:left w:val="none" w:sz="0" w:space="0" w:color="auto"/>
        <w:bottom w:val="none" w:sz="0" w:space="0" w:color="auto"/>
        <w:right w:val="none" w:sz="0" w:space="0" w:color="auto"/>
      </w:divBdr>
    </w:div>
    <w:div w:id="168643026">
      <w:bodyDiv w:val="1"/>
      <w:marLeft w:val="0"/>
      <w:marRight w:val="0"/>
      <w:marTop w:val="0"/>
      <w:marBottom w:val="0"/>
      <w:divBdr>
        <w:top w:val="none" w:sz="0" w:space="0" w:color="auto"/>
        <w:left w:val="none" w:sz="0" w:space="0" w:color="auto"/>
        <w:bottom w:val="none" w:sz="0" w:space="0" w:color="auto"/>
        <w:right w:val="none" w:sz="0" w:space="0" w:color="auto"/>
      </w:divBdr>
    </w:div>
    <w:div w:id="183633106">
      <w:bodyDiv w:val="1"/>
      <w:marLeft w:val="0"/>
      <w:marRight w:val="0"/>
      <w:marTop w:val="0"/>
      <w:marBottom w:val="0"/>
      <w:divBdr>
        <w:top w:val="none" w:sz="0" w:space="0" w:color="auto"/>
        <w:left w:val="none" w:sz="0" w:space="0" w:color="auto"/>
        <w:bottom w:val="none" w:sz="0" w:space="0" w:color="auto"/>
        <w:right w:val="none" w:sz="0" w:space="0" w:color="auto"/>
      </w:divBdr>
    </w:div>
    <w:div w:id="202330687">
      <w:bodyDiv w:val="1"/>
      <w:marLeft w:val="0"/>
      <w:marRight w:val="0"/>
      <w:marTop w:val="0"/>
      <w:marBottom w:val="0"/>
      <w:divBdr>
        <w:top w:val="none" w:sz="0" w:space="0" w:color="auto"/>
        <w:left w:val="none" w:sz="0" w:space="0" w:color="auto"/>
        <w:bottom w:val="none" w:sz="0" w:space="0" w:color="auto"/>
        <w:right w:val="none" w:sz="0" w:space="0" w:color="auto"/>
      </w:divBdr>
    </w:div>
    <w:div w:id="224800598">
      <w:bodyDiv w:val="1"/>
      <w:marLeft w:val="0"/>
      <w:marRight w:val="0"/>
      <w:marTop w:val="0"/>
      <w:marBottom w:val="0"/>
      <w:divBdr>
        <w:top w:val="none" w:sz="0" w:space="0" w:color="auto"/>
        <w:left w:val="none" w:sz="0" w:space="0" w:color="auto"/>
        <w:bottom w:val="none" w:sz="0" w:space="0" w:color="auto"/>
        <w:right w:val="none" w:sz="0" w:space="0" w:color="auto"/>
      </w:divBdr>
    </w:div>
    <w:div w:id="224997236">
      <w:bodyDiv w:val="1"/>
      <w:marLeft w:val="0"/>
      <w:marRight w:val="0"/>
      <w:marTop w:val="0"/>
      <w:marBottom w:val="0"/>
      <w:divBdr>
        <w:top w:val="none" w:sz="0" w:space="0" w:color="auto"/>
        <w:left w:val="none" w:sz="0" w:space="0" w:color="auto"/>
        <w:bottom w:val="none" w:sz="0" w:space="0" w:color="auto"/>
        <w:right w:val="none" w:sz="0" w:space="0" w:color="auto"/>
      </w:divBdr>
    </w:div>
    <w:div w:id="226916603">
      <w:bodyDiv w:val="1"/>
      <w:marLeft w:val="0"/>
      <w:marRight w:val="0"/>
      <w:marTop w:val="0"/>
      <w:marBottom w:val="0"/>
      <w:divBdr>
        <w:top w:val="none" w:sz="0" w:space="0" w:color="auto"/>
        <w:left w:val="none" w:sz="0" w:space="0" w:color="auto"/>
        <w:bottom w:val="none" w:sz="0" w:space="0" w:color="auto"/>
        <w:right w:val="none" w:sz="0" w:space="0" w:color="auto"/>
      </w:divBdr>
    </w:div>
    <w:div w:id="241454218">
      <w:bodyDiv w:val="1"/>
      <w:marLeft w:val="0"/>
      <w:marRight w:val="0"/>
      <w:marTop w:val="0"/>
      <w:marBottom w:val="0"/>
      <w:divBdr>
        <w:top w:val="none" w:sz="0" w:space="0" w:color="auto"/>
        <w:left w:val="none" w:sz="0" w:space="0" w:color="auto"/>
        <w:bottom w:val="none" w:sz="0" w:space="0" w:color="auto"/>
        <w:right w:val="none" w:sz="0" w:space="0" w:color="auto"/>
      </w:divBdr>
    </w:div>
    <w:div w:id="245963580">
      <w:bodyDiv w:val="1"/>
      <w:marLeft w:val="0"/>
      <w:marRight w:val="0"/>
      <w:marTop w:val="0"/>
      <w:marBottom w:val="0"/>
      <w:divBdr>
        <w:top w:val="none" w:sz="0" w:space="0" w:color="auto"/>
        <w:left w:val="none" w:sz="0" w:space="0" w:color="auto"/>
        <w:bottom w:val="none" w:sz="0" w:space="0" w:color="auto"/>
        <w:right w:val="none" w:sz="0" w:space="0" w:color="auto"/>
      </w:divBdr>
    </w:div>
    <w:div w:id="246964392">
      <w:bodyDiv w:val="1"/>
      <w:marLeft w:val="0"/>
      <w:marRight w:val="0"/>
      <w:marTop w:val="0"/>
      <w:marBottom w:val="0"/>
      <w:divBdr>
        <w:top w:val="none" w:sz="0" w:space="0" w:color="auto"/>
        <w:left w:val="none" w:sz="0" w:space="0" w:color="auto"/>
        <w:bottom w:val="none" w:sz="0" w:space="0" w:color="auto"/>
        <w:right w:val="none" w:sz="0" w:space="0" w:color="auto"/>
      </w:divBdr>
    </w:div>
    <w:div w:id="274559994">
      <w:bodyDiv w:val="1"/>
      <w:marLeft w:val="0"/>
      <w:marRight w:val="0"/>
      <w:marTop w:val="0"/>
      <w:marBottom w:val="0"/>
      <w:divBdr>
        <w:top w:val="none" w:sz="0" w:space="0" w:color="auto"/>
        <w:left w:val="none" w:sz="0" w:space="0" w:color="auto"/>
        <w:bottom w:val="none" w:sz="0" w:space="0" w:color="auto"/>
        <w:right w:val="none" w:sz="0" w:space="0" w:color="auto"/>
      </w:divBdr>
    </w:div>
    <w:div w:id="315039296">
      <w:bodyDiv w:val="1"/>
      <w:marLeft w:val="0"/>
      <w:marRight w:val="0"/>
      <w:marTop w:val="0"/>
      <w:marBottom w:val="0"/>
      <w:divBdr>
        <w:top w:val="none" w:sz="0" w:space="0" w:color="auto"/>
        <w:left w:val="none" w:sz="0" w:space="0" w:color="auto"/>
        <w:bottom w:val="none" w:sz="0" w:space="0" w:color="auto"/>
        <w:right w:val="none" w:sz="0" w:space="0" w:color="auto"/>
      </w:divBdr>
    </w:div>
    <w:div w:id="354160292">
      <w:bodyDiv w:val="1"/>
      <w:marLeft w:val="0"/>
      <w:marRight w:val="0"/>
      <w:marTop w:val="0"/>
      <w:marBottom w:val="0"/>
      <w:divBdr>
        <w:top w:val="none" w:sz="0" w:space="0" w:color="auto"/>
        <w:left w:val="none" w:sz="0" w:space="0" w:color="auto"/>
        <w:bottom w:val="none" w:sz="0" w:space="0" w:color="auto"/>
        <w:right w:val="none" w:sz="0" w:space="0" w:color="auto"/>
      </w:divBdr>
    </w:div>
    <w:div w:id="366562258">
      <w:bodyDiv w:val="1"/>
      <w:marLeft w:val="0"/>
      <w:marRight w:val="0"/>
      <w:marTop w:val="0"/>
      <w:marBottom w:val="0"/>
      <w:divBdr>
        <w:top w:val="none" w:sz="0" w:space="0" w:color="auto"/>
        <w:left w:val="none" w:sz="0" w:space="0" w:color="auto"/>
        <w:bottom w:val="none" w:sz="0" w:space="0" w:color="auto"/>
        <w:right w:val="none" w:sz="0" w:space="0" w:color="auto"/>
      </w:divBdr>
    </w:div>
    <w:div w:id="380445011">
      <w:bodyDiv w:val="1"/>
      <w:marLeft w:val="0"/>
      <w:marRight w:val="0"/>
      <w:marTop w:val="0"/>
      <w:marBottom w:val="0"/>
      <w:divBdr>
        <w:top w:val="none" w:sz="0" w:space="0" w:color="auto"/>
        <w:left w:val="none" w:sz="0" w:space="0" w:color="auto"/>
        <w:bottom w:val="none" w:sz="0" w:space="0" w:color="auto"/>
        <w:right w:val="none" w:sz="0" w:space="0" w:color="auto"/>
      </w:divBdr>
    </w:div>
    <w:div w:id="426540263">
      <w:bodyDiv w:val="1"/>
      <w:marLeft w:val="0"/>
      <w:marRight w:val="0"/>
      <w:marTop w:val="0"/>
      <w:marBottom w:val="0"/>
      <w:divBdr>
        <w:top w:val="none" w:sz="0" w:space="0" w:color="auto"/>
        <w:left w:val="none" w:sz="0" w:space="0" w:color="auto"/>
        <w:bottom w:val="none" w:sz="0" w:space="0" w:color="auto"/>
        <w:right w:val="none" w:sz="0" w:space="0" w:color="auto"/>
      </w:divBdr>
    </w:div>
    <w:div w:id="433593625">
      <w:bodyDiv w:val="1"/>
      <w:marLeft w:val="0"/>
      <w:marRight w:val="0"/>
      <w:marTop w:val="0"/>
      <w:marBottom w:val="0"/>
      <w:divBdr>
        <w:top w:val="none" w:sz="0" w:space="0" w:color="auto"/>
        <w:left w:val="none" w:sz="0" w:space="0" w:color="auto"/>
        <w:bottom w:val="none" w:sz="0" w:space="0" w:color="auto"/>
        <w:right w:val="none" w:sz="0" w:space="0" w:color="auto"/>
      </w:divBdr>
    </w:div>
    <w:div w:id="433671924">
      <w:bodyDiv w:val="1"/>
      <w:marLeft w:val="0"/>
      <w:marRight w:val="0"/>
      <w:marTop w:val="0"/>
      <w:marBottom w:val="0"/>
      <w:divBdr>
        <w:top w:val="none" w:sz="0" w:space="0" w:color="auto"/>
        <w:left w:val="none" w:sz="0" w:space="0" w:color="auto"/>
        <w:bottom w:val="none" w:sz="0" w:space="0" w:color="auto"/>
        <w:right w:val="none" w:sz="0" w:space="0" w:color="auto"/>
      </w:divBdr>
    </w:div>
    <w:div w:id="446776506">
      <w:bodyDiv w:val="1"/>
      <w:marLeft w:val="0"/>
      <w:marRight w:val="0"/>
      <w:marTop w:val="0"/>
      <w:marBottom w:val="0"/>
      <w:divBdr>
        <w:top w:val="none" w:sz="0" w:space="0" w:color="auto"/>
        <w:left w:val="none" w:sz="0" w:space="0" w:color="auto"/>
        <w:bottom w:val="none" w:sz="0" w:space="0" w:color="auto"/>
        <w:right w:val="none" w:sz="0" w:space="0" w:color="auto"/>
      </w:divBdr>
    </w:div>
    <w:div w:id="461386047">
      <w:bodyDiv w:val="1"/>
      <w:marLeft w:val="0"/>
      <w:marRight w:val="0"/>
      <w:marTop w:val="0"/>
      <w:marBottom w:val="0"/>
      <w:divBdr>
        <w:top w:val="none" w:sz="0" w:space="0" w:color="auto"/>
        <w:left w:val="none" w:sz="0" w:space="0" w:color="auto"/>
        <w:bottom w:val="none" w:sz="0" w:space="0" w:color="auto"/>
        <w:right w:val="none" w:sz="0" w:space="0" w:color="auto"/>
      </w:divBdr>
    </w:div>
    <w:div w:id="486630548">
      <w:bodyDiv w:val="1"/>
      <w:marLeft w:val="0"/>
      <w:marRight w:val="0"/>
      <w:marTop w:val="0"/>
      <w:marBottom w:val="0"/>
      <w:divBdr>
        <w:top w:val="none" w:sz="0" w:space="0" w:color="auto"/>
        <w:left w:val="none" w:sz="0" w:space="0" w:color="auto"/>
        <w:bottom w:val="none" w:sz="0" w:space="0" w:color="auto"/>
        <w:right w:val="none" w:sz="0" w:space="0" w:color="auto"/>
      </w:divBdr>
    </w:div>
    <w:div w:id="488330459">
      <w:bodyDiv w:val="1"/>
      <w:marLeft w:val="0"/>
      <w:marRight w:val="0"/>
      <w:marTop w:val="0"/>
      <w:marBottom w:val="0"/>
      <w:divBdr>
        <w:top w:val="none" w:sz="0" w:space="0" w:color="auto"/>
        <w:left w:val="none" w:sz="0" w:space="0" w:color="auto"/>
        <w:bottom w:val="none" w:sz="0" w:space="0" w:color="auto"/>
        <w:right w:val="none" w:sz="0" w:space="0" w:color="auto"/>
      </w:divBdr>
    </w:div>
    <w:div w:id="496116342">
      <w:bodyDiv w:val="1"/>
      <w:marLeft w:val="0"/>
      <w:marRight w:val="0"/>
      <w:marTop w:val="0"/>
      <w:marBottom w:val="0"/>
      <w:divBdr>
        <w:top w:val="none" w:sz="0" w:space="0" w:color="auto"/>
        <w:left w:val="none" w:sz="0" w:space="0" w:color="auto"/>
        <w:bottom w:val="none" w:sz="0" w:space="0" w:color="auto"/>
        <w:right w:val="none" w:sz="0" w:space="0" w:color="auto"/>
      </w:divBdr>
    </w:div>
    <w:div w:id="498008286">
      <w:bodyDiv w:val="1"/>
      <w:marLeft w:val="0"/>
      <w:marRight w:val="0"/>
      <w:marTop w:val="0"/>
      <w:marBottom w:val="0"/>
      <w:divBdr>
        <w:top w:val="none" w:sz="0" w:space="0" w:color="auto"/>
        <w:left w:val="none" w:sz="0" w:space="0" w:color="auto"/>
        <w:bottom w:val="none" w:sz="0" w:space="0" w:color="auto"/>
        <w:right w:val="none" w:sz="0" w:space="0" w:color="auto"/>
      </w:divBdr>
    </w:div>
    <w:div w:id="509413033">
      <w:bodyDiv w:val="1"/>
      <w:marLeft w:val="0"/>
      <w:marRight w:val="0"/>
      <w:marTop w:val="0"/>
      <w:marBottom w:val="0"/>
      <w:divBdr>
        <w:top w:val="none" w:sz="0" w:space="0" w:color="auto"/>
        <w:left w:val="none" w:sz="0" w:space="0" w:color="auto"/>
        <w:bottom w:val="none" w:sz="0" w:space="0" w:color="auto"/>
        <w:right w:val="none" w:sz="0" w:space="0" w:color="auto"/>
      </w:divBdr>
    </w:div>
    <w:div w:id="522328330">
      <w:bodyDiv w:val="1"/>
      <w:marLeft w:val="0"/>
      <w:marRight w:val="0"/>
      <w:marTop w:val="0"/>
      <w:marBottom w:val="0"/>
      <w:divBdr>
        <w:top w:val="none" w:sz="0" w:space="0" w:color="auto"/>
        <w:left w:val="none" w:sz="0" w:space="0" w:color="auto"/>
        <w:bottom w:val="none" w:sz="0" w:space="0" w:color="auto"/>
        <w:right w:val="none" w:sz="0" w:space="0" w:color="auto"/>
      </w:divBdr>
    </w:div>
    <w:div w:id="528298427">
      <w:bodyDiv w:val="1"/>
      <w:marLeft w:val="0"/>
      <w:marRight w:val="0"/>
      <w:marTop w:val="0"/>
      <w:marBottom w:val="0"/>
      <w:divBdr>
        <w:top w:val="none" w:sz="0" w:space="0" w:color="auto"/>
        <w:left w:val="none" w:sz="0" w:space="0" w:color="auto"/>
        <w:bottom w:val="none" w:sz="0" w:space="0" w:color="auto"/>
        <w:right w:val="none" w:sz="0" w:space="0" w:color="auto"/>
      </w:divBdr>
    </w:div>
    <w:div w:id="536236078">
      <w:bodyDiv w:val="1"/>
      <w:marLeft w:val="0"/>
      <w:marRight w:val="0"/>
      <w:marTop w:val="0"/>
      <w:marBottom w:val="0"/>
      <w:divBdr>
        <w:top w:val="none" w:sz="0" w:space="0" w:color="auto"/>
        <w:left w:val="none" w:sz="0" w:space="0" w:color="auto"/>
        <w:bottom w:val="none" w:sz="0" w:space="0" w:color="auto"/>
        <w:right w:val="none" w:sz="0" w:space="0" w:color="auto"/>
      </w:divBdr>
    </w:div>
    <w:div w:id="537161145">
      <w:bodyDiv w:val="1"/>
      <w:marLeft w:val="0"/>
      <w:marRight w:val="0"/>
      <w:marTop w:val="0"/>
      <w:marBottom w:val="0"/>
      <w:divBdr>
        <w:top w:val="none" w:sz="0" w:space="0" w:color="auto"/>
        <w:left w:val="none" w:sz="0" w:space="0" w:color="auto"/>
        <w:bottom w:val="none" w:sz="0" w:space="0" w:color="auto"/>
        <w:right w:val="none" w:sz="0" w:space="0" w:color="auto"/>
      </w:divBdr>
    </w:div>
    <w:div w:id="548539084">
      <w:bodyDiv w:val="1"/>
      <w:marLeft w:val="0"/>
      <w:marRight w:val="0"/>
      <w:marTop w:val="0"/>
      <w:marBottom w:val="0"/>
      <w:divBdr>
        <w:top w:val="none" w:sz="0" w:space="0" w:color="auto"/>
        <w:left w:val="none" w:sz="0" w:space="0" w:color="auto"/>
        <w:bottom w:val="none" w:sz="0" w:space="0" w:color="auto"/>
        <w:right w:val="none" w:sz="0" w:space="0" w:color="auto"/>
      </w:divBdr>
    </w:div>
    <w:div w:id="548877654">
      <w:bodyDiv w:val="1"/>
      <w:marLeft w:val="0"/>
      <w:marRight w:val="0"/>
      <w:marTop w:val="0"/>
      <w:marBottom w:val="0"/>
      <w:divBdr>
        <w:top w:val="none" w:sz="0" w:space="0" w:color="auto"/>
        <w:left w:val="none" w:sz="0" w:space="0" w:color="auto"/>
        <w:bottom w:val="none" w:sz="0" w:space="0" w:color="auto"/>
        <w:right w:val="none" w:sz="0" w:space="0" w:color="auto"/>
      </w:divBdr>
    </w:div>
    <w:div w:id="551231156">
      <w:bodyDiv w:val="1"/>
      <w:marLeft w:val="0"/>
      <w:marRight w:val="0"/>
      <w:marTop w:val="0"/>
      <w:marBottom w:val="0"/>
      <w:divBdr>
        <w:top w:val="none" w:sz="0" w:space="0" w:color="auto"/>
        <w:left w:val="none" w:sz="0" w:space="0" w:color="auto"/>
        <w:bottom w:val="none" w:sz="0" w:space="0" w:color="auto"/>
        <w:right w:val="none" w:sz="0" w:space="0" w:color="auto"/>
      </w:divBdr>
    </w:div>
    <w:div w:id="557515813">
      <w:bodyDiv w:val="1"/>
      <w:marLeft w:val="0"/>
      <w:marRight w:val="0"/>
      <w:marTop w:val="0"/>
      <w:marBottom w:val="0"/>
      <w:divBdr>
        <w:top w:val="none" w:sz="0" w:space="0" w:color="auto"/>
        <w:left w:val="none" w:sz="0" w:space="0" w:color="auto"/>
        <w:bottom w:val="none" w:sz="0" w:space="0" w:color="auto"/>
        <w:right w:val="none" w:sz="0" w:space="0" w:color="auto"/>
      </w:divBdr>
    </w:div>
    <w:div w:id="576596988">
      <w:bodyDiv w:val="1"/>
      <w:marLeft w:val="0"/>
      <w:marRight w:val="0"/>
      <w:marTop w:val="0"/>
      <w:marBottom w:val="0"/>
      <w:divBdr>
        <w:top w:val="none" w:sz="0" w:space="0" w:color="auto"/>
        <w:left w:val="none" w:sz="0" w:space="0" w:color="auto"/>
        <w:bottom w:val="none" w:sz="0" w:space="0" w:color="auto"/>
        <w:right w:val="none" w:sz="0" w:space="0" w:color="auto"/>
      </w:divBdr>
    </w:div>
    <w:div w:id="616831485">
      <w:bodyDiv w:val="1"/>
      <w:marLeft w:val="0"/>
      <w:marRight w:val="0"/>
      <w:marTop w:val="0"/>
      <w:marBottom w:val="0"/>
      <w:divBdr>
        <w:top w:val="none" w:sz="0" w:space="0" w:color="auto"/>
        <w:left w:val="none" w:sz="0" w:space="0" w:color="auto"/>
        <w:bottom w:val="none" w:sz="0" w:space="0" w:color="auto"/>
        <w:right w:val="none" w:sz="0" w:space="0" w:color="auto"/>
      </w:divBdr>
    </w:div>
    <w:div w:id="628320908">
      <w:bodyDiv w:val="1"/>
      <w:marLeft w:val="0"/>
      <w:marRight w:val="0"/>
      <w:marTop w:val="0"/>
      <w:marBottom w:val="0"/>
      <w:divBdr>
        <w:top w:val="none" w:sz="0" w:space="0" w:color="auto"/>
        <w:left w:val="none" w:sz="0" w:space="0" w:color="auto"/>
        <w:bottom w:val="none" w:sz="0" w:space="0" w:color="auto"/>
        <w:right w:val="none" w:sz="0" w:space="0" w:color="auto"/>
      </w:divBdr>
    </w:div>
    <w:div w:id="686172247">
      <w:bodyDiv w:val="1"/>
      <w:marLeft w:val="0"/>
      <w:marRight w:val="0"/>
      <w:marTop w:val="0"/>
      <w:marBottom w:val="0"/>
      <w:divBdr>
        <w:top w:val="none" w:sz="0" w:space="0" w:color="auto"/>
        <w:left w:val="none" w:sz="0" w:space="0" w:color="auto"/>
        <w:bottom w:val="none" w:sz="0" w:space="0" w:color="auto"/>
        <w:right w:val="none" w:sz="0" w:space="0" w:color="auto"/>
      </w:divBdr>
    </w:div>
    <w:div w:id="713581417">
      <w:bodyDiv w:val="1"/>
      <w:marLeft w:val="0"/>
      <w:marRight w:val="0"/>
      <w:marTop w:val="0"/>
      <w:marBottom w:val="0"/>
      <w:divBdr>
        <w:top w:val="none" w:sz="0" w:space="0" w:color="auto"/>
        <w:left w:val="none" w:sz="0" w:space="0" w:color="auto"/>
        <w:bottom w:val="none" w:sz="0" w:space="0" w:color="auto"/>
        <w:right w:val="none" w:sz="0" w:space="0" w:color="auto"/>
      </w:divBdr>
    </w:div>
    <w:div w:id="733239675">
      <w:bodyDiv w:val="1"/>
      <w:marLeft w:val="0"/>
      <w:marRight w:val="0"/>
      <w:marTop w:val="0"/>
      <w:marBottom w:val="0"/>
      <w:divBdr>
        <w:top w:val="none" w:sz="0" w:space="0" w:color="auto"/>
        <w:left w:val="none" w:sz="0" w:space="0" w:color="auto"/>
        <w:bottom w:val="none" w:sz="0" w:space="0" w:color="auto"/>
        <w:right w:val="none" w:sz="0" w:space="0" w:color="auto"/>
      </w:divBdr>
    </w:div>
    <w:div w:id="765610166">
      <w:bodyDiv w:val="1"/>
      <w:marLeft w:val="0"/>
      <w:marRight w:val="0"/>
      <w:marTop w:val="0"/>
      <w:marBottom w:val="0"/>
      <w:divBdr>
        <w:top w:val="none" w:sz="0" w:space="0" w:color="auto"/>
        <w:left w:val="none" w:sz="0" w:space="0" w:color="auto"/>
        <w:bottom w:val="none" w:sz="0" w:space="0" w:color="auto"/>
        <w:right w:val="none" w:sz="0" w:space="0" w:color="auto"/>
      </w:divBdr>
    </w:div>
    <w:div w:id="797266038">
      <w:bodyDiv w:val="1"/>
      <w:marLeft w:val="0"/>
      <w:marRight w:val="0"/>
      <w:marTop w:val="0"/>
      <w:marBottom w:val="0"/>
      <w:divBdr>
        <w:top w:val="none" w:sz="0" w:space="0" w:color="auto"/>
        <w:left w:val="none" w:sz="0" w:space="0" w:color="auto"/>
        <w:bottom w:val="none" w:sz="0" w:space="0" w:color="auto"/>
        <w:right w:val="none" w:sz="0" w:space="0" w:color="auto"/>
      </w:divBdr>
    </w:div>
    <w:div w:id="801457934">
      <w:bodyDiv w:val="1"/>
      <w:marLeft w:val="0"/>
      <w:marRight w:val="0"/>
      <w:marTop w:val="0"/>
      <w:marBottom w:val="0"/>
      <w:divBdr>
        <w:top w:val="none" w:sz="0" w:space="0" w:color="auto"/>
        <w:left w:val="none" w:sz="0" w:space="0" w:color="auto"/>
        <w:bottom w:val="none" w:sz="0" w:space="0" w:color="auto"/>
        <w:right w:val="none" w:sz="0" w:space="0" w:color="auto"/>
      </w:divBdr>
    </w:div>
    <w:div w:id="805666490">
      <w:bodyDiv w:val="1"/>
      <w:marLeft w:val="0"/>
      <w:marRight w:val="0"/>
      <w:marTop w:val="0"/>
      <w:marBottom w:val="0"/>
      <w:divBdr>
        <w:top w:val="none" w:sz="0" w:space="0" w:color="auto"/>
        <w:left w:val="none" w:sz="0" w:space="0" w:color="auto"/>
        <w:bottom w:val="none" w:sz="0" w:space="0" w:color="auto"/>
        <w:right w:val="none" w:sz="0" w:space="0" w:color="auto"/>
      </w:divBdr>
    </w:div>
    <w:div w:id="828522496">
      <w:bodyDiv w:val="1"/>
      <w:marLeft w:val="0"/>
      <w:marRight w:val="0"/>
      <w:marTop w:val="0"/>
      <w:marBottom w:val="0"/>
      <w:divBdr>
        <w:top w:val="none" w:sz="0" w:space="0" w:color="auto"/>
        <w:left w:val="none" w:sz="0" w:space="0" w:color="auto"/>
        <w:bottom w:val="none" w:sz="0" w:space="0" w:color="auto"/>
        <w:right w:val="none" w:sz="0" w:space="0" w:color="auto"/>
      </w:divBdr>
    </w:div>
    <w:div w:id="836044131">
      <w:bodyDiv w:val="1"/>
      <w:marLeft w:val="0"/>
      <w:marRight w:val="0"/>
      <w:marTop w:val="0"/>
      <w:marBottom w:val="0"/>
      <w:divBdr>
        <w:top w:val="none" w:sz="0" w:space="0" w:color="auto"/>
        <w:left w:val="none" w:sz="0" w:space="0" w:color="auto"/>
        <w:bottom w:val="none" w:sz="0" w:space="0" w:color="auto"/>
        <w:right w:val="none" w:sz="0" w:space="0" w:color="auto"/>
      </w:divBdr>
    </w:div>
    <w:div w:id="867304229">
      <w:bodyDiv w:val="1"/>
      <w:marLeft w:val="0"/>
      <w:marRight w:val="0"/>
      <w:marTop w:val="0"/>
      <w:marBottom w:val="0"/>
      <w:divBdr>
        <w:top w:val="none" w:sz="0" w:space="0" w:color="auto"/>
        <w:left w:val="none" w:sz="0" w:space="0" w:color="auto"/>
        <w:bottom w:val="none" w:sz="0" w:space="0" w:color="auto"/>
        <w:right w:val="none" w:sz="0" w:space="0" w:color="auto"/>
      </w:divBdr>
    </w:div>
    <w:div w:id="892934505">
      <w:bodyDiv w:val="1"/>
      <w:marLeft w:val="0"/>
      <w:marRight w:val="0"/>
      <w:marTop w:val="0"/>
      <w:marBottom w:val="0"/>
      <w:divBdr>
        <w:top w:val="none" w:sz="0" w:space="0" w:color="auto"/>
        <w:left w:val="none" w:sz="0" w:space="0" w:color="auto"/>
        <w:bottom w:val="none" w:sz="0" w:space="0" w:color="auto"/>
        <w:right w:val="none" w:sz="0" w:space="0" w:color="auto"/>
      </w:divBdr>
    </w:div>
    <w:div w:id="897786850">
      <w:bodyDiv w:val="1"/>
      <w:marLeft w:val="0"/>
      <w:marRight w:val="0"/>
      <w:marTop w:val="0"/>
      <w:marBottom w:val="0"/>
      <w:divBdr>
        <w:top w:val="none" w:sz="0" w:space="0" w:color="auto"/>
        <w:left w:val="none" w:sz="0" w:space="0" w:color="auto"/>
        <w:bottom w:val="none" w:sz="0" w:space="0" w:color="auto"/>
        <w:right w:val="none" w:sz="0" w:space="0" w:color="auto"/>
      </w:divBdr>
    </w:div>
    <w:div w:id="915475882">
      <w:bodyDiv w:val="1"/>
      <w:marLeft w:val="0"/>
      <w:marRight w:val="0"/>
      <w:marTop w:val="0"/>
      <w:marBottom w:val="0"/>
      <w:divBdr>
        <w:top w:val="none" w:sz="0" w:space="0" w:color="auto"/>
        <w:left w:val="none" w:sz="0" w:space="0" w:color="auto"/>
        <w:bottom w:val="none" w:sz="0" w:space="0" w:color="auto"/>
        <w:right w:val="none" w:sz="0" w:space="0" w:color="auto"/>
      </w:divBdr>
    </w:div>
    <w:div w:id="916981941">
      <w:bodyDiv w:val="1"/>
      <w:marLeft w:val="0"/>
      <w:marRight w:val="0"/>
      <w:marTop w:val="0"/>
      <w:marBottom w:val="0"/>
      <w:divBdr>
        <w:top w:val="none" w:sz="0" w:space="0" w:color="auto"/>
        <w:left w:val="none" w:sz="0" w:space="0" w:color="auto"/>
        <w:bottom w:val="none" w:sz="0" w:space="0" w:color="auto"/>
        <w:right w:val="none" w:sz="0" w:space="0" w:color="auto"/>
      </w:divBdr>
    </w:div>
    <w:div w:id="922686883">
      <w:bodyDiv w:val="1"/>
      <w:marLeft w:val="0"/>
      <w:marRight w:val="0"/>
      <w:marTop w:val="0"/>
      <w:marBottom w:val="0"/>
      <w:divBdr>
        <w:top w:val="none" w:sz="0" w:space="0" w:color="auto"/>
        <w:left w:val="none" w:sz="0" w:space="0" w:color="auto"/>
        <w:bottom w:val="none" w:sz="0" w:space="0" w:color="auto"/>
        <w:right w:val="none" w:sz="0" w:space="0" w:color="auto"/>
      </w:divBdr>
    </w:div>
    <w:div w:id="943419793">
      <w:bodyDiv w:val="1"/>
      <w:marLeft w:val="0"/>
      <w:marRight w:val="0"/>
      <w:marTop w:val="0"/>
      <w:marBottom w:val="0"/>
      <w:divBdr>
        <w:top w:val="none" w:sz="0" w:space="0" w:color="auto"/>
        <w:left w:val="none" w:sz="0" w:space="0" w:color="auto"/>
        <w:bottom w:val="none" w:sz="0" w:space="0" w:color="auto"/>
        <w:right w:val="none" w:sz="0" w:space="0" w:color="auto"/>
      </w:divBdr>
    </w:div>
    <w:div w:id="958605683">
      <w:bodyDiv w:val="1"/>
      <w:marLeft w:val="0"/>
      <w:marRight w:val="0"/>
      <w:marTop w:val="0"/>
      <w:marBottom w:val="0"/>
      <w:divBdr>
        <w:top w:val="none" w:sz="0" w:space="0" w:color="auto"/>
        <w:left w:val="none" w:sz="0" w:space="0" w:color="auto"/>
        <w:bottom w:val="none" w:sz="0" w:space="0" w:color="auto"/>
        <w:right w:val="none" w:sz="0" w:space="0" w:color="auto"/>
      </w:divBdr>
    </w:div>
    <w:div w:id="965624838">
      <w:bodyDiv w:val="1"/>
      <w:marLeft w:val="0"/>
      <w:marRight w:val="0"/>
      <w:marTop w:val="0"/>
      <w:marBottom w:val="0"/>
      <w:divBdr>
        <w:top w:val="none" w:sz="0" w:space="0" w:color="auto"/>
        <w:left w:val="none" w:sz="0" w:space="0" w:color="auto"/>
        <w:bottom w:val="none" w:sz="0" w:space="0" w:color="auto"/>
        <w:right w:val="none" w:sz="0" w:space="0" w:color="auto"/>
      </w:divBdr>
    </w:div>
    <w:div w:id="969940955">
      <w:bodyDiv w:val="1"/>
      <w:marLeft w:val="0"/>
      <w:marRight w:val="0"/>
      <w:marTop w:val="0"/>
      <w:marBottom w:val="0"/>
      <w:divBdr>
        <w:top w:val="none" w:sz="0" w:space="0" w:color="auto"/>
        <w:left w:val="none" w:sz="0" w:space="0" w:color="auto"/>
        <w:bottom w:val="none" w:sz="0" w:space="0" w:color="auto"/>
        <w:right w:val="none" w:sz="0" w:space="0" w:color="auto"/>
      </w:divBdr>
    </w:div>
    <w:div w:id="977688665">
      <w:bodyDiv w:val="1"/>
      <w:marLeft w:val="0"/>
      <w:marRight w:val="0"/>
      <w:marTop w:val="0"/>
      <w:marBottom w:val="0"/>
      <w:divBdr>
        <w:top w:val="none" w:sz="0" w:space="0" w:color="auto"/>
        <w:left w:val="none" w:sz="0" w:space="0" w:color="auto"/>
        <w:bottom w:val="none" w:sz="0" w:space="0" w:color="auto"/>
        <w:right w:val="none" w:sz="0" w:space="0" w:color="auto"/>
      </w:divBdr>
    </w:div>
    <w:div w:id="991714960">
      <w:bodyDiv w:val="1"/>
      <w:marLeft w:val="0"/>
      <w:marRight w:val="0"/>
      <w:marTop w:val="0"/>
      <w:marBottom w:val="0"/>
      <w:divBdr>
        <w:top w:val="none" w:sz="0" w:space="0" w:color="auto"/>
        <w:left w:val="none" w:sz="0" w:space="0" w:color="auto"/>
        <w:bottom w:val="none" w:sz="0" w:space="0" w:color="auto"/>
        <w:right w:val="none" w:sz="0" w:space="0" w:color="auto"/>
      </w:divBdr>
    </w:div>
    <w:div w:id="1000160690">
      <w:bodyDiv w:val="1"/>
      <w:marLeft w:val="0"/>
      <w:marRight w:val="0"/>
      <w:marTop w:val="0"/>
      <w:marBottom w:val="0"/>
      <w:divBdr>
        <w:top w:val="none" w:sz="0" w:space="0" w:color="auto"/>
        <w:left w:val="none" w:sz="0" w:space="0" w:color="auto"/>
        <w:bottom w:val="none" w:sz="0" w:space="0" w:color="auto"/>
        <w:right w:val="none" w:sz="0" w:space="0" w:color="auto"/>
      </w:divBdr>
    </w:div>
    <w:div w:id="1039624665">
      <w:bodyDiv w:val="1"/>
      <w:marLeft w:val="0"/>
      <w:marRight w:val="0"/>
      <w:marTop w:val="0"/>
      <w:marBottom w:val="0"/>
      <w:divBdr>
        <w:top w:val="none" w:sz="0" w:space="0" w:color="auto"/>
        <w:left w:val="none" w:sz="0" w:space="0" w:color="auto"/>
        <w:bottom w:val="none" w:sz="0" w:space="0" w:color="auto"/>
        <w:right w:val="none" w:sz="0" w:space="0" w:color="auto"/>
      </w:divBdr>
    </w:div>
    <w:div w:id="1062100955">
      <w:bodyDiv w:val="1"/>
      <w:marLeft w:val="0"/>
      <w:marRight w:val="0"/>
      <w:marTop w:val="0"/>
      <w:marBottom w:val="0"/>
      <w:divBdr>
        <w:top w:val="none" w:sz="0" w:space="0" w:color="auto"/>
        <w:left w:val="none" w:sz="0" w:space="0" w:color="auto"/>
        <w:bottom w:val="none" w:sz="0" w:space="0" w:color="auto"/>
        <w:right w:val="none" w:sz="0" w:space="0" w:color="auto"/>
      </w:divBdr>
    </w:div>
    <w:div w:id="1063677497">
      <w:bodyDiv w:val="1"/>
      <w:marLeft w:val="0"/>
      <w:marRight w:val="0"/>
      <w:marTop w:val="0"/>
      <w:marBottom w:val="0"/>
      <w:divBdr>
        <w:top w:val="none" w:sz="0" w:space="0" w:color="auto"/>
        <w:left w:val="none" w:sz="0" w:space="0" w:color="auto"/>
        <w:bottom w:val="none" w:sz="0" w:space="0" w:color="auto"/>
        <w:right w:val="none" w:sz="0" w:space="0" w:color="auto"/>
      </w:divBdr>
    </w:div>
    <w:div w:id="1077556264">
      <w:bodyDiv w:val="1"/>
      <w:marLeft w:val="0"/>
      <w:marRight w:val="0"/>
      <w:marTop w:val="0"/>
      <w:marBottom w:val="0"/>
      <w:divBdr>
        <w:top w:val="none" w:sz="0" w:space="0" w:color="auto"/>
        <w:left w:val="none" w:sz="0" w:space="0" w:color="auto"/>
        <w:bottom w:val="none" w:sz="0" w:space="0" w:color="auto"/>
        <w:right w:val="none" w:sz="0" w:space="0" w:color="auto"/>
      </w:divBdr>
    </w:div>
    <w:div w:id="1098867185">
      <w:bodyDiv w:val="1"/>
      <w:marLeft w:val="0"/>
      <w:marRight w:val="0"/>
      <w:marTop w:val="0"/>
      <w:marBottom w:val="0"/>
      <w:divBdr>
        <w:top w:val="none" w:sz="0" w:space="0" w:color="auto"/>
        <w:left w:val="none" w:sz="0" w:space="0" w:color="auto"/>
        <w:bottom w:val="none" w:sz="0" w:space="0" w:color="auto"/>
        <w:right w:val="none" w:sz="0" w:space="0" w:color="auto"/>
      </w:divBdr>
    </w:div>
    <w:div w:id="1102192095">
      <w:bodyDiv w:val="1"/>
      <w:marLeft w:val="0"/>
      <w:marRight w:val="0"/>
      <w:marTop w:val="0"/>
      <w:marBottom w:val="0"/>
      <w:divBdr>
        <w:top w:val="none" w:sz="0" w:space="0" w:color="auto"/>
        <w:left w:val="none" w:sz="0" w:space="0" w:color="auto"/>
        <w:bottom w:val="none" w:sz="0" w:space="0" w:color="auto"/>
        <w:right w:val="none" w:sz="0" w:space="0" w:color="auto"/>
      </w:divBdr>
    </w:div>
    <w:div w:id="1113479606">
      <w:bodyDiv w:val="1"/>
      <w:marLeft w:val="0"/>
      <w:marRight w:val="0"/>
      <w:marTop w:val="0"/>
      <w:marBottom w:val="0"/>
      <w:divBdr>
        <w:top w:val="none" w:sz="0" w:space="0" w:color="auto"/>
        <w:left w:val="none" w:sz="0" w:space="0" w:color="auto"/>
        <w:bottom w:val="none" w:sz="0" w:space="0" w:color="auto"/>
        <w:right w:val="none" w:sz="0" w:space="0" w:color="auto"/>
      </w:divBdr>
    </w:div>
    <w:div w:id="1120758682">
      <w:bodyDiv w:val="1"/>
      <w:marLeft w:val="0"/>
      <w:marRight w:val="0"/>
      <w:marTop w:val="0"/>
      <w:marBottom w:val="0"/>
      <w:divBdr>
        <w:top w:val="none" w:sz="0" w:space="0" w:color="auto"/>
        <w:left w:val="none" w:sz="0" w:space="0" w:color="auto"/>
        <w:bottom w:val="none" w:sz="0" w:space="0" w:color="auto"/>
        <w:right w:val="none" w:sz="0" w:space="0" w:color="auto"/>
      </w:divBdr>
    </w:div>
    <w:div w:id="1182015405">
      <w:bodyDiv w:val="1"/>
      <w:marLeft w:val="0"/>
      <w:marRight w:val="0"/>
      <w:marTop w:val="0"/>
      <w:marBottom w:val="0"/>
      <w:divBdr>
        <w:top w:val="none" w:sz="0" w:space="0" w:color="auto"/>
        <w:left w:val="none" w:sz="0" w:space="0" w:color="auto"/>
        <w:bottom w:val="none" w:sz="0" w:space="0" w:color="auto"/>
        <w:right w:val="none" w:sz="0" w:space="0" w:color="auto"/>
      </w:divBdr>
    </w:div>
    <w:div w:id="1184827892">
      <w:bodyDiv w:val="1"/>
      <w:marLeft w:val="0"/>
      <w:marRight w:val="0"/>
      <w:marTop w:val="0"/>
      <w:marBottom w:val="0"/>
      <w:divBdr>
        <w:top w:val="none" w:sz="0" w:space="0" w:color="auto"/>
        <w:left w:val="none" w:sz="0" w:space="0" w:color="auto"/>
        <w:bottom w:val="none" w:sz="0" w:space="0" w:color="auto"/>
        <w:right w:val="none" w:sz="0" w:space="0" w:color="auto"/>
      </w:divBdr>
    </w:div>
    <w:div w:id="1204489312">
      <w:bodyDiv w:val="1"/>
      <w:marLeft w:val="0"/>
      <w:marRight w:val="0"/>
      <w:marTop w:val="0"/>
      <w:marBottom w:val="0"/>
      <w:divBdr>
        <w:top w:val="none" w:sz="0" w:space="0" w:color="auto"/>
        <w:left w:val="none" w:sz="0" w:space="0" w:color="auto"/>
        <w:bottom w:val="none" w:sz="0" w:space="0" w:color="auto"/>
        <w:right w:val="none" w:sz="0" w:space="0" w:color="auto"/>
      </w:divBdr>
    </w:div>
    <w:div w:id="1211919722">
      <w:bodyDiv w:val="1"/>
      <w:marLeft w:val="0"/>
      <w:marRight w:val="0"/>
      <w:marTop w:val="0"/>
      <w:marBottom w:val="0"/>
      <w:divBdr>
        <w:top w:val="none" w:sz="0" w:space="0" w:color="auto"/>
        <w:left w:val="none" w:sz="0" w:space="0" w:color="auto"/>
        <w:bottom w:val="none" w:sz="0" w:space="0" w:color="auto"/>
        <w:right w:val="none" w:sz="0" w:space="0" w:color="auto"/>
      </w:divBdr>
    </w:div>
    <w:div w:id="1214075495">
      <w:bodyDiv w:val="1"/>
      <w:marLeft w:val="0"/>
      <w:marRight w:val="0"/>
      <w:marTop w:val="0"/>
      <w:marBottom w:val="0"/>
      <w:divBdr>
        <w:top w:val="none" w:sz="0" w:space="0" w:color="auto"/>
        <w:left w:val="none" w:sz="0" w:space="0" w:color="auto"/>
        <w:bottom w:val="none" w:sz="0" w:space="0" w:color="auto"/>
        <w:right w:val="none" w:sz="0" w:space="0" w:color="auto"/>
      </w:divBdr>
    </w:div>
    <w:div w:id="1220939346">
      <w:bodyDiv w:val="1"/>
      <w:marLeft w:val="0"/>
      <w:marRight w:val="0"/>
      <w:marTop w:val="0"/>
      <w:marBottom w:val="0"/>
      <w:divBdr>
        <w:top w:val="none" w:sz="0" w:space="0" w:color="auto"/>
        <w:left w:val="none" w:sz="0" w:space="0" w:color="auto"/>
        <w:bottom w:val="none" w:sz="0" w:space="0" w:color="auto"/>
        <w:right w:val="none" w:sz="0" w:space="0" w:color="auto"/>
      </w:divBdr>
    </w:div>
    <w:div w:id="1226062399">
      <w:bodyDiv w:val="1"/>
      <w:marLeft w:val="0"/>
      <w:marRight w:val="0"/>
      <w:marTop w:val="0"/>
      <w:marBottom w:val="0"/>
      <w:divBdr>
        <w:top w:val="none" w:sz="0" w:space="0" w:color="auto"/>
        <w:left w:val="none" w:sz="0" w:space="0" w:color="auto"/>
        <w:bottom w:val="none" w:sz="0" w:space="0" w:color="auto"/>
        <w:right w:val="none" w:sz="0" w:space="0" w:color="auto"/>
      </w:divBdr>
    </w:div>
    <w:div w:id="1230731301">
      <w:bodyDiv w:val="1"/>
      <w:marLeft w:val="0"/>
      <w:marRight w:val="0"/>
      <w:marTop w:val="0"/>
      <w:marBottom w:val="0"/>
      <w:divBdr>
        <w:top w:val="none" w:sz="0" w:space="0" w:color="auto"/>
        <w:left w:val="none" w:sz="0" w:space="0" w:color="auto"/>
        <w:bottom w:val="none" w:sz="0" w:space="0" w:color="auto"/>
        <w:right w:val="none" w:sz="0" w:space="0" w:color="auto"/>
      </w:divBdr>
    </w:div>
    <w:div w:id="1267882987">
      <w:bodyDiv w:val="1"/>
      <w:marLeft w:val="0"/>
      <w:marRight w:val="0"/>
      <w:marTop w:val="0"/>
      <w:marBottom w:val="0"/>
      <w:divBdr>
        <w:top w:val="none" w:sz="0" w:space="0" w:color="auto"/>
        <w:left w:val="none" w:sz="0" w:space="0" w:color="auto"/>
        <w:bottom w:val="none" w:sz="0" w:space="0" w:color="auto"/>
        <w:right w:val="none" w:sz="0" w:space="0" w:color="auto"/>
      </w:divBdr>
    </w:div>
    <w:div w:id="1270235239">
      <w:bodyDiv w:val="1"/>
      <w:marLeft w:val="0"/>
      <w:marRight w:val="0"/>
      <w:marTop w:val="0"/>
      <w:marBottom w:val="0"/>
      <w:divBdr>
        <w:top w:val="none" w:sz="0" w:space="0" w:color="auto"/>
        <w:left w:val="none" w:sz="0" w:space="0" w:color="auto"/>
        <w:bottom w:val="none" w:sz="0" w:space="0" w:color="auto"/>
        <w:right w:val="none" w:sz="0" w:space="0" w:color="auto"/>
      </w:divBdr>
    </w:div>
    <w:div w:id="1272322565">
      <w:bodyDiv w:val="1"/>
      <w:marLeft w:val="0"/>
      <w:marRight w:val="0"/>
      <w:marTop w:val="0"/>
      <w:marBottom w:val="0"/>
      <w:divBdr>
        <w:top w:val="none" w:sz="0" w:space="0" w:color="auto"/>
        <w:left w:val="none" w:sz="0" w:space="0" w:color="auto"/>
        <w:bottom w:val="none" w:sz="0" w:space="0" w:color="auto"/>
        <w:right w:val="none" w:sz="0" w:space="0" w:color="auto"/>
      </w:divBdr>
    </w:div>
    <w:div w:id="1276866875">
      <w:bodyDiv w:val="1"/>
      <w:marLeft w:val="0"/>
      <w:marRight w:val="0"/>
      <w:marTop w:val="0"/>
      <w:marBottom w:val="0"/>
      <w:divBdr>
        <w:top w:val="none" w:sz="0" w:space="0" w:color="auto"/>
        <w:left w:val="none" w:sz="0" w:space="0" w:color="auto"/>
        <w:bottom w:val="none" w:sz="0" w:space="0" w:color="auto"/>
        <w:right w:val="none" w:sz="0" w:space="0" w:color="auto"/>
      </w:divBdr>
    </w:div>
    <w:div w:id="1310091698">
      <w:bodyDiv w:val="1"/>
      <w:marLeft w:val="0"/>
      <w:marRight w:val="0"/>
      <w:marTop w:val="0"/>
      <w:marBottom w:val="0"/>
      <w:divBdr>
        <w:top w:val="none" w:sz="0" w:space="0" w:color="auto"/>
        <w:left w:val="none" w:sz="0" w:space="0" w:color="auto"/>
        <w:bottom w:val="none" w:sz="0" w:space="0" w:color="auto"/>
        <w:right w:val="none" w:sz="0" w:space="0" w:color="auto"/>
      </w:divBdr>
    </w:div>
    <w:div w:id="1348798484">
      <w:bodyDiv w:val="1"/>
      <w:marLeft w:val="0"/>
      <w:marRight w:val="0"/>
      <w:marTop w:val="0"/>
      <w:marBottom w:val="0"/>
      <w:divBdr>
        <w:top w:val="none" w:sz="0" w:space="0" w:color="auto"/>
        <w:left w:val="none" w:sz="0" w:space="0" w:color="auto"/>
        <w:bottom w:val="none" w:sz="0" w:space="0" w:color="auto"/>
        <w:right w:val="none" w:sz="0" w:space="0" w:color="auto"/>
      </w:divBdr>
    </w:div>
    <w:div w:id="1379626381">
      <w:bodyDiv w:val="1"/>
      <w:marLeft w:val="0"/>
      <w:marRight w:val="0"/>
      <w:marTop w:val="0"/>
      <w:marBottom w:val="0"/>
      <w:divBdr>
        <w:top w:val="none" w:sz="0" w:space="0" w:color="auto"/>
        <w:left w:val="none" w:sz="0" w:space="0" w:color="auto"/>
        <w:bottom w:val="none" w:sz="0" w:space="0" w:color="auto"/>
        <w:right w:val="none" w:sz="0" w:space="0" w:color="auto"/>
      </w:divBdr>
    </w:div>
    <w:div w:id="1453939641">
      <w:bodyDiv w:val="1"/>
      <w:marLeft w:val="0"/>
      <w:marRight w:val="0"/>
      <w:marTop w:val="0"/>
      <w:marBottom w:val="0"/>
      <w:divBdr>
        <w:top w:val="none" w:sz="0" w:space="0" w:color="auto"/>
        <w:left w:val="none" w:sz="0" w:space="0" w:color="auto"/>
        <w:bottom w:val="none" w:sz="0" w:space="0" w:color="auto"/>
        <w:right w:val="none" w:sz="0" w:space="0" w:color="auto"/>
      </w:divBdr>
    </w:div>
    <w:div w:id="1494223699">
      <w:bodyDiv w:val="1"/>
      <w:marLeft w:val="0"/>
      <w:marRight w:val="0"/>
      <w:marTop w:val="0"/>
      <w:marBottom w:val="0"/>
      <w:divBdr>
        <w:top w:val="none" w:sz="0" w:space="0" w:color="auto"/>
        <w:left w:val="none" w:sz="0" w:space="0" w:color="auto"/>
        <w:bottom w:val="none" w:sz="0" w:space="0" w:color="auto"/>
        <w:right w:val="none" w:sz="0" w:space="0" w:color="auto"/>
      </w:divBdr>
    </w:div>
    <w:div w:id="1508399424">
      <w:bodyDiv w:val="1"/>
      <w:marLeft w:val="0"/>
      <w:marRight w:val="0"/>
      <w:marTop w:val="0"/>
      <w:marBottom w:val="0"/>
      <w:divBdr>
        <w:top w:val="none" w:sz="0" w:space="0" w:color="auto"/>
        <w:left w:val="none" w:sz="0" w:space="0" w:color="auto"/>
        <w:bottom w:val="none" w:sz="0" w:space="0" w:color="auto"/>
        <w:right w:val="none" w:sz="0" w:space="0" w:color="auto"/>
      </w:divBdr>
    </w:div>
    <w:div w:id="1513228345">
      <w:bodyDiv w:val="1"/>
      <w:marLeft w:val="0"/>
      <w:marRight w:val="0"/>
      <w:marTop w:val="0"/>
      <w:marBottom w:val="0"/>
      <w:divBdr>
        <w:top w:val="none" w:sz="0" w:space="0" w:color="auto"/>
        <w:left w:val="none" w:sz="0" w:space="0" w:color="auto"/>
        <w:bottom w:val="none" w:sz="0" w:space="0" w:color="auto"/>
        <w:right w:val="none" w:sz="0" w:space="0" w:color="auto"/>
      </w:divBdr>
    </w:div>
    <w:div w:id="1536499320">
      <w:bodyDiv w:val="1"/>
      <w:marLeft w:val="0"/>
      <w:marRight w:val="0"/>
      <w:marTop w:val="0"/>
      <w:marBottom w:val="0"/>
      <w:divBdr>
        <w:top w:val="none" w:sz="0" w:space="0" w:color="auto"/>
        <w:left w:val="none" w:sz="0" w:space="0" w:color="auto"/>
        <w:bottom w:val="none" w:sz="0" w:space="0" w:color="auto"/>
        <w:right w:val="none" w:sz="0" w:space="0" w:color="auto"/>
      </w:divBdr>
    </w:div>
    <w:div w:id="1558661851">
      <w:bodyDiv w:val="1"/>
      <w:marLeft w:val="0"/>
      <w:marRight w:val="0"/>
      <w:marTop w:val="0"/>
      <w:marBottom w:val="0"/>
      <w:divBdr>
        <w:top w:val="none" w:sz="0" w:space="0" w:color="auto"/>
        <w:left w:val="none" w:sz="0" w:space="0" w:color="auto"/>
        <w:bottom w:val="none" w:sz="0" w:space="0" w:color="auto"/>
        <w:right w:val="none" w:sz="0" w:space="0" w:color="auto"/>
      </w:divBdr>
    </w:div>
    <w:div w:id="1563247093">
      <w:bodyDiv w:val="1"/>
      <w:marLeft w:val="0"/>
      <w:marRight w:val="0"/>
      <w:marTop w:val="0"/>
      <w:marBottom w:val="0"/>
      <w:divBdr>
        <w:top w:val="none" w:sz="0" w:space="0" w:color="auto"/>
        <w:left w:val="none" w:sz="0" w:space="0" w:color="auto"/>
        <w:bottom w:val="none" w:sz="0" w:space="0" w:color="auto"/>
        <w:right w:val="none" w:sz="0" w:space="0" w:color="auto"/>
      </w:divBdr>
    </w:div>
    <w:div w:id="1593853819">
      <w:bodyDiv w:val="1"/>
      <w:marLeft w:val="0"/>
      <w:marRight w:val="0"/>
      <w:marTop w:val="0"/>
      <w:marBottom w:val="0"/>
      <w:divBdr>
        <w:top w:val="none" w:sz="0" w:space="0" w:color="auto"/>
        <w:left w:val="none" w:sz="0" w:space="0" w:color="auto"/>
        <w:bottom w:val="none" w:sz="0" w:space="0" w:color="auto"/>
        <w:right w:val="none" w:sz="0" w:space="0" w:color="auto"/>
      </w:divBdr>
    </w:div>
    <w:div w:id="1604915690">
      <w:bodyDiv w:val="1"/>
      <w:marLeft w:val="0"/>
      <w:marRight w:val="0"/>
      <w:marTop w:val="0"/>
      <w:marBottom w:val="0"/>
      <w:divBdr>
        <w:top w:val="none" w:sz="0" w:space="0" w:color="auto"/>
        <w:left w:val="none" w:sz="0" w:space="0" w:color="auto"/>
        <w:bottom w:val="none" w:sz="0" w:space="0" w:color="auto"/>
        <w:right w:val="none" w:sz="0" w:space="0" w:color="auto"/>
      </w:divBdr>
    </w:div>
    <w:div w:id="1616642877">
      <w:bodyDiv w:val="1"/>
      <w:marLeft w:val="0"/>
      <w:marRight w:val="0"/>
      <w:marTop w:val="0"/>
      <w:marBottom w:val="0"/>
      <w:divBdr>
        <w:top w:val="none" w:sz="0" w:space="0" w:color="auto"/>
        <w:left w:val="none" w:sz="0" w:space="0" w:color="auto"/>
        <w:bottom w:val="none" w:sz="0" w:space="0" w:color="auto"/>
        <w:right w:val="none" w:sz="0" w:space="0" w:color="auto"/>
      </w:divBdr>
    </w:div>
    <w:div w:id="1629583823">
      <w:bodyDiv w:val="1"/>
      <w:marLeft w:val="0"/>
      <w:marRight w:val="0"/>
      <w:marTop w:val="0"/>
      <w:marBottom w:val="0"/>
      <w:divBdr>
        <w:top w:val="none" w:sz="0" w:space="0" w:color="auto"/>
        <w:left w:val="none" w:sz="0" w:space="0" w:color="auto"/>
        <w:bottom w:val="none" w:sz="0" w:space="0" w:color="auto"/>
        <w:right w:val="none" w:sz="0" w:space="0" w:color="auto"/>
      </w:divBdr>
    </w:div>
    <w:div w:id="1644113837">
      <w:bodyDiv w:val="1"/>
      <w:marLeft w:val="0"/>
      <w:marRight w:val="0"/>
      <w:marTop w:val="0"/>
      <w:marBottom w:val="0"/>
      <w:divBdr>
        <w:top w:val="none" w:sz="0" w:space="0" w:color="auto"/>
        <w:left w:val="none" w:sz="0" w:space="0" w:color="auto"/>
        <w:bottom w:val="none" w:sz="0" w:space="0" w:color="auto"/>
        <w:right w:val="none" w:sz="0" w:space="0" w:color="auto"/>
      </w:divBdr>
    </w:div>
    <w:div w:id="1644458940">
      <w:bodyDiv w:val="1"/>
      <w:marLeft w:val="0"/>
      <w:marRight w:val="0"/>
      <w:marTop w:val="0"/>
      <w:marBottom w:val="0"/>
      <w:divBdr>
        <w:top w:val="none" w:sz="0" w:space="0" w:color="auto"/>
        <w:left w:val="none" w:sz="0" w:space="0" w:color="auto"/>
        <w:bottom w:val="none" w:sz="0" w:space="0" w:color="auto"/>
        <w:right w:val="none" w:sz="0" w:space="0" w:color="auto"/>
      </w:divBdr>
    </w:div>
    <w:div w:id="1657831178">
      <w:bodyDiv w:val="1"/>
      <w:marLeft w:val="0"/>
      <w:marRight w:val="0"/>
      <w:marTop w:val="0"/>
      <w:marBottom w:val="0"/>
      <w:divBdr>
        <w:top w:val="none" w:sz="0" w:space="0" w:color="auto"/>
        <w:left w:val="none" w:sz="0" w:space="0" w:color="auto"/>
        <w:bottom w:val="none" w:sz="0" w:space="0" w:color="auto"/>
        <w:right w:val="none" w:sz="0" w:space="0" w:color="auto"/>
      </w:divBdr>
    </w:div>
    <w:div w:id="1662124740">
      <w:bodyDiv w:val="1"/>
      <w:marLeft w:val="0"/>
      <w:marRight w:val="0"/>
      <w:marTop w:val="0"/>
      <w:marBottom w:val="0"/>
      <w:divBdr>
        <w:top w:val="none" w:sz="0" w:space="0" w:color="auto"/>
        <w:left w:val="none" w:sz="0" w:space="0" w:color="auto"/>
        <w:bottom w:val="none" w:sz="0" w:space="0" w:color="auto"/>
        <w:right w:val="none" w:sz="0" w:space="0" w:color="auto"/>
      </w:divBdr>
    </w:div>
    <w:div w:id="1685091047">
      <w:bodyDiv w:val="1"/>
      <w:marLeft w:val="0"/>
      <w:marRight w:val="0"/>
      <w:marTop w:val="0"/>
      <w:marBottom w:val="0"/>
      <w:divBdr>
        <w:top w:val="none" w:sz="0" w:space="0" w:color="auto"/>
        <w:left w:val="none" w:sz="0" w:space="0" w:color="auto"/>
        <w:bottom w:val="none" w:sz="0" w:space="0" w:color="auto"/>
        <w:right w:val="none" w:sz="0" w:space="0" w:color="auto"/>
      </w:divBdr>
    </w:div>
    <w:div w:id="1703507476">
      <w:bodyDiv w:val="1"/>
      <w:marLeft w:val="0"/>
      <w:marRight w:val="0"/>
      <w:marTop w:val="0"/>
      <w:marBottom w:val="0"/>
      <w:divBdr>
        <w:top w:val="none" w:sz="0" w:space="0" w:color="auto"/>
        <w:left w:val="none" w:sz="0" w:space="0" w:color="auto"/>
        <w:bottom w:val="none" w:sz="0" w:space="0" w:color="auto"/>
        <w:right w:val="none" w:sz="0" w:space="0" w:color="auto"/>
      </w:divBdr>
    </w:div>
    <w:div w:id="1721131902">
      <w:bodyDiv w:val="1"/>
      <w:marLeft w:val="0"/>
      <w:marRight w:val="0"/>
      <w:marTop w:val="0"/>
      <w:marBottom w:val="0"/>
      <w:divBdr>
        <w:top w:val="none" w:sz="0" w:space="0" w:color="auto"/>
        <w:left w:val="none" w:sz="0" w:space="0" w:color="auto"/>
        <w:bottom w:val="none" w:sz="0" w:space="0" w:color="auto"/>
        <w:right w:val="none" w:sz="0" w:space="0" w:color="auto"/>
      </w:divBdr>
    </w:div>
    <w:div w:id="1721200032">
      <w:bodyDiv w:val="1"/>
      <w:marLeft w:val="0"/>
      <w:marRight w:val="0"/>
      <w:marTop w:val="0"/>
      <w:marBottom w:val="0"/>
      <w:divBdr>
        <w:top w:val="none" w:sz="0" w:space="0" w:color="auto"/>
        <w:left w:val="none" w:sz="0" w:space="0" w:color="auto"/>
        <w:bottom w:val="none" w:sz="0" w:space="0" w:color="auto"/>
        <w:right w:val="none" w:sz="0" w:space="0" w:color="auto"/>
      </w:divBdr>
    </w:div>
    <w:div w:id="1722175050">
      <w:bodyDiv w:val="1"/>
      <w:marLeft w:val="0"/>
      <w:marRight w:val="0"/>
      <w:marTop w:val="0"/>
      <w:marBottom w:val="0"/>
      <w:divBdr>
        <w:top w:val="none" w:sz="0" w:space="0" w:color="auto"/>
        <w:left w:val="none" w:sz="0" w:space="0" w:color="auto"/>
        <w:bottom w:val="none" w:sz="0" w:space="0" w:color="auto"/>
        <w:right w:val="none" w:sz="0" w:space="0" w:color="auto"/>
      </w:divBdr>
    </w:div>
    <w:div w:id="1724212210">
      <w:bodyDiv w:val="1"/>
      <w:marLeft w:val="0"/>
      <w:marRight w:val="0"/>
      <w:marTop w:val="0"/>
      <w:marBottom w:val="0"/>
      <w:divBdr>
        <w:top w:val="none" w:sz="0" w:space="0" w:color="auto"/>
        <w:left w:val="none" w:sz="0" w:space="0" w:color="auto"/>
        <w:bottom w:val="none" w:sz="0" w:space="0" w:color="auto"/>
        <w:right w:val="none" w:sz="0" w:space="0" w:color="auto"/>
      </w:divBdr>
    </w:div>
    <w:div w:id="1773355765">
      <w:bodyDiv w:val="1"/>
      <w:marLeft w:val="0"/>
      <w:marRight w:val="0"/>
      <w:marTop w:val="0"/>
      <w:marBottom w:val="0"/>
      <w:divBdr>
        <w:top w:val="none" w:sz="0" w:space="0" w:color="auto"/>
        <w:left w:val="none" w:sz="0" w:space="0" w:color="auto"/>
        <w:bottom w:val="none" w:sz="0" w:space="0" w:color="auto"/>
        <w:right w:val="none" w:sz="0" w:space="0" w:color="auto"/>
      </w:divBdr>
    </w:div>
    <w:div w:id="1775009158">
      <w:bodyDiv w:val="1"/>
      <w:marLeft w:val="0"/>
      <w:marRight w:val="0"/>
      <w:marTop w:val="0"/>
      <w:marBottom w:val="0"/>
      <w:divBdr>
        <w:top w:val="none" w:sz="0" w:space="0" w:color="auto"/>
        <w:left w:val="none" w:sz="0" w:space="0" w:color="auto"/>
        <w:bottom w:val="none" w:sz="0" w:space="0" w:color="auto"/>
        <w:right w:val="none" w:sz="0" w:space="0" w:color="auto"/>
      </w:divBdr>
    </w:div>
    <w:div w:id="1809779626">
      <w:bodyDiv w:val="1"/>
      <w:marLeft w:val="0"/>
      <w:marRight w:val="0"/>
      <w:marTop w:val="0"/>
      <w:marBottom w:val="0"/>
      <w:divBdr>
        <w:top w:val="none" w:sz="0" w:space="0" w:color="auto"/>
        <w:left w:val="none" w:sz="0" w:space="0" w:color="auto"/>
        <w:bottom w:val="none" w:sz="0" w:space="0" w:color="auto"/>
        <w:right w:val="none" w:sz="0" w:space="0" w:color="auto"/>
      </w:divBdr>
    </w:div>
    <w:div w:id="1810124338">
      <w:bodyDiv w:val="1"/>
      <w:marLeft w:val="0"/>
      <w:marRight w:val="0"/>
      <w:marTop w:val="0"/>
      <w:marBottom w:val="0"/>
      <w:divBdr>
        <w:top w:val="none" w:sz="0" w:space="0" w:color="auto"/>
        <w:left w:val="none" w:sz="0" w:space="0" w:color="auto"/>
        <w:bottom w:val="none" w:sz="0" w:space="0" w:color="auto"/>
        <w:right w:val="none" w:sz="0" w:space="0" w:color="auto"/>
      </w:divBdr>
    </w:div>
    <w:div w:id="1821462731">
      <w:bodyDiv w:val="1"/>
      <w:marLeft w:val="0"/>
      <w:marRight w:val="0"/>
      <w:marTop w:val="0"/>
      <w:marBottom w:val="0"/>
      <w:divBdr>
        <w:top w:val="none" w:sz="0" w:space="0" w:color="auto"/>
        <w:left w:val="none" w:sz="0" w:space="0" w:color="auto"/>
        <w:bottom w:val="none" w:sz="0" w:space="0" w:color="auto"/>
        <w:right w:val="none" w:sz="0" w:space="0" w:color="auto"/>
      </w:divBdr>
    </w:div>
    <w:div w:id="1834031197">
      <w:bodyDiv w:val="1"/>
      <w:marLeft w:val="0"/>
      <w:marRight w:val="0"/>
      <w:marTop w:val="0"/>
      <w:marBottom w:val="0"/>
      <w:divBdr>
        <w:top w:val="none" w:sz="0" w:space="0" w:color="auto"/>
        <w:left w:val="none" w:sz="0" w:space="0" w:color="auto"/>
        <w:bottom w:val="none" w:sz="0" w:space="0" w:color="auto"/>
        <w:right w:val="none" w:sz="0" w:space="0" w:color="auto"/>
      </w:divBdr>
    </w:div>
    <w:div w:id="1840391331">
      <w:bodyDiv w:val="1"/>
      <w:marLeft w:val="0"/>
      <w:marRight w:val="0"/>
      <w:marTop w:val="0"/>
      <w:marBottom w:val="0"/>
      <w:divBdr>
        <w:top w:val="none" w:sz="0" w:space="0" w:color="auto"/>
        <w:left w:val="none" w:sz="0" w:space="0" w:color="auto"/>
        <w:bottom w:val="none" w:sz="0" w:space="0" w:color="auto"/>
        <w:right w:val="none" w:sz="0" w:space="0" w:color="auto"/>
      </w:divBdr>
    </w:div>
    <w:div w:id="1875725203">
      <w:bodyDiv w:val="1"/>
      <w:marLeft w:val="0"/>
      <w:marRight w:val="0"/>
      <w:marTop w:val="0"/>
      <w:marBottom w:val="0"/>
      <w:divBdr>
        <w:top w:val="none" w:sz="0" w:space="0" w:color="auto"/>
        <w:left w:val="none" w:sz="0" w:space="0" w:color="auto"/>
        <w:bottom w:val="none" w:sz="0" w:space="0" w:color="auto"/>
        <w:right w:val="none" w:sz="0" w:space="0" w:color="auto"/>
      </w:divBdr>
    </w:div>
    <w:div w:id="1901598489">
      <w:bodyDiv w:val="1"/>
      <w:marLeft w:val="0"/>
      <w:marRight w:val="0"/>
      <w:marTop w:val="0"/>
      <w:marBottom w:val="0"/>
      <w:divBdr>
        <w:top w:val="none" w:sz="0" w:space="0" w:color="auto"/>
        <w:left w:val="none" w:sz="0" w:space="0" w:color="auto"/>
        <w:bottom w:val="none" w:sz="0" w:space="0" w:color="auto"/>
        <w:right w:val="none" w:sz="0" w:space="0" w:color="auto"/>
      </w:divBdr>
    </w:div>
    <w:div w:id="1929382689">
      <w:bodyDiv w:val="1"/>
      <w:marLeft w:val="0"/>
      <w:marRight w:val="0"/>
      <w:marTop w:val="0"/>
      <w:marBottom w:val="0"/>
      <w:divBdr>
        <w:top w:val="none" w:sz="0" w:space="0" w:color="auto"/>
        <w:left w:val="none" w:sz="0" w:space="0" w:color="auto"/>
        <w:bottom w:val="none" w:sz="0" w:space="0" w:color="auto"/>
        <w:right w:val="none" w:sz="0" w:space="0" w:color="auto"/>
      </w:divBdr>
    </w:div>
    <w:div w:id="1929460822">
      <w:bodyDiv w:val="1"/>
      <w:marLeft w:val="0"/>
      <w:marRight w:val="0"/>
      <w:marTop w:val="0"/>
      <w:marBottom w:val="0"/>
      <w:divBdr>
        <w:top w:val="none" w:sz="0" w:space="0" w:color="auto"/>
        <w:left w:val="none" w:sz="0" w:space="0" w:color="auto"/>
        <w:bottom w:val="none" w:sz="0" w:space="0" w:color="auto"/>
        <w:right w:val="none" w:sz="0" w:space="0" w:color="auto"/>
      </w:divBdr>
    </w:div>
    <w:div w:id="1945376359">
      <w:bodyDiv w:val="1"/>
      <w:marLeft w:val="0"/>
      <w:marRight w:val="0"/>
      <w:marTop w:val="0"/>
      <w:marBottom w:val="0"/>
      <w:divBdr>
        <w:top w:val="none" w:sz="0" w:space="0" w:color="auto"/>
        <w:left w:val="none" w:sz="0" w:space="0" w:color="auto"/>
        <w:bottom w:val="none" w:sz="0" w:space="0" w:color="auto"/>
        <w:right w:val="none" w:sz="0" w:space="0" w:color="auto"/>
      </w:divBdr>
    </w:div>
    <w:div w:id="1952742540">
      <w:bodyDiv w:val="1"/>
      <w:marLeft w:val="0"/>
      <w:marRight w:val="0"/>
      <w:marTop w:val="0"/>
      <w:marBottom w:val="0"/>
      <w:divBdr>
        <w:top w:val="none" w:sz="0" w:space="0" w:color="auto"/>
        <w:left w:val="none" w:sz="0" w:space="0" w:color="auto"/>
        <w:bottom w:val="none" w:sz="0" w:space="0" w:color="auto"/>
        <w:right w:val="none" w:sz="0" w:space="0" w:color="auto"/>
      </w:divBdr>
    </w:div>
    <w:div w:id="1961640101">
      <w:bodyDiv w:val="1"/>
      <w:marLeft w:val="0"/>
      <w:marRight w:val="0"/>
      <w:marTop w:val="0"/>
      <w:marBottom w:val="0"/>
      <w:divBdr>
        <w:top w:val="none" w:sz="0" w:space="0" w:color="auto"/>
        <w:left w:val="none" w:sz="0" w:space="0" w:color="auto"/>
        <w:bottom w:val="none" w:sz="0" w:space="0" w:color="auto"/>
        <w:right w:val="none" w:sz="0" w:space="0" w:color="auto"/>
      </w:divBdr>
    </w:div>
    <w:div w:id="1972440504">
      <w:bodyDiv w:val="1"/>
      <w:marLeft w:val="0"/>
      <w:marRight w:val="0"/>
      <w:marTop w:val="0"/>
      <w:marBottom w:val="0"/>
      <w:divBdr>
        <w:top w:val="none" w:sz="0" w:space="0" w:color="auto"/>
        <w:left w:val="none" w:sz="0" w:space="0" w:color="auto"/>
        <w:bottom w:val="none" w:sz="0" w:space="0" w:color="auto"/>
        <w:right w:val="none" w:sz="0" w:space="0" w:color="auto"/>
      </w:divBdr>
    </w:div>
    <w:div w:id="1976331815">
      <w:bodyDiv w:val="1"/>
      <w:marLeft w:val="0"/>
      <w:marRight w:val="0"/>
      <w:marTop w:val="0"/>
      <w:marBottom w:val="0"/>
      <w:divBdr>
        <w:top w:val="none" w:sz="0" w:space="0" w:color="auto"/>
        <w:left w:val="none" w:sz="0" w:space="0" w:color="auto"/>
        <w:bottom w:val="none" w:sz="0" w:space="0" w:color="auto"/>
        <w:right w:val="none" w:sz="0" w:space="0" w:color="auto"/>
      </w:divBdr>
    </w:div>
    <w:div w:id="1977102766">
      <w:bodyDiv w:val="1"/>
      <w:marLeft w:val="0"/>
      <w:marRight w:val="0"/>
      <w:marTop w:val="0"/>
      <w:marBottom w:val="0"/>
      <w:divBdr>
        <w:top w:val="none" w:sz="0" w:space="0" w:color="auto"/>
        <w:left w:val="none" w:sz="0" w:space="0" w:color="auto"/>
        <w:bottom w:val="none" w:sz="0" w:space="0" w:color="auto"/>
        <w:right w:val="none" w:sz="0" w:space="0" w:color="auto"/>
      </w:divBdr>
    </w:div>
    <w:div w:id="1978215074">
      <w:bodyDiv w:val="1"/>
      <w:marLeft w:val="0"/>
      <w:marRight w:val="0"/>
      <w:marTop w:val="0"/>
      <w:marBottom w:val="0"/>
      <w:divBdr>
        <w:top w:val="none" w:sz="0" w:space="0" w:color="auto"/>
        <w:left w:val="none" w:sz="0" w:space="0" w:color="auto"/>
        <w:bottom w:val="none" w:sz="0" w:space="0" w:color="auto"/>
        <w:right w:val="none" w:sz="0" w:space="0" w:color="auto"/>
      </w:divBdr>
    </w:div>
    <w:div w:id="1997486624">
      <w:bodyDiv w:val="1"/>
      <w:marLeft w:val="0"/>
      <w:marRight w:val="0"/>
      <w:marTop w:val="0"/>
      <w:marBottom w:val="0"/>
      <w:divBdr>
        <w:top w:val="none" w:sz="0" w:space="0" w:color="auto"/>
        <w:left w:val="none" w:sz="0" w:space="0" w:color="auto"/>
        <w:bottom w:val="none" w:sz="0" w:space="0" w:color="auto"/>
        <w:right w:val="none" w:sz="0" w:space="0" w:color="auto"/>
      </w:divBdr>
    </w:div>
    <w:div w:id="1999570615">
      <w:bodyDiv w:val="1"/>
      <w:marLeft w:val="0"/>
      <w:marRight w:val="0"/>
      <w:marTop w:val="0"/>
      <w:marBottom w:val="0"/>
      <w:divBdr>
        <w:top w:val="none" w:sz="0" w:space="0" w:color="auto"/>
        <w:left w:val="none" w:sz="0" w:space="0" w:color="auto"/>
        <w:bottom w:val="none" w:sz="0" w:space="0" w:color="auto"/>
        <w:right w:val="none" w:sz="0" w:space="0" w:color="auto"/>
      </w:divBdr>
    </w:div>
    <w:div w:id="2077512905">
      <w:bodyDiv w:val="1"/>
      <w:marLeft w:val="0"/>
      <w:marRight w:val="0"/>
      <w:marTop w:val="0"/>
      <w:marBottom w:val="0"/>
      <w:divBdr>
        <w:top w:val="none" w:sz="0" w:space="0" w:color="auto"/>
        <w:left w:val="none" w:sz="0" w:space="0" w:color="auto"/>
        <w:bottom w:val="none" w:sz="0" w:space="0" w:color="auto"/>
        <w:right w:val="none" w:sz="0" w:space="0" w:color="auto"/>
      </w:divBdr>
    </w:div>
    <w:div w:id="2086801935">
      <w:bodyDiv w:val="1"/>
      <w:marLeft w:val="0"/>
      <w:marRight w:val="0"/>
      <w:marTop w:val="0"/>
      <w:marBottom w:val="0"/>
      <w:divBdr>
        <w:top w:val="none" w:sz="0" w:space="0" w:color="auto"/>
        <w:left w:val="none" w:sz="0" w:space="0" w:color="auto"/>
        <w:bottom w:val="none" w:sz="0" w:space="0" w:color="auto"/>
        <w:right w:val="none" w:sz="0" w:space="0" w:color="auto"/>
      </w:divBdr>
    </w:div>
    <w:div w:id="2088109962">
      <w:bodyDiv w:val="1"/>
      <w:marLeft w:val="0"/>
      <w:marRight w:val="0"/>
      <w:marTop w:val="0"/>
      <w:marBottom w:val="0"/>
      <w:divBdr>
        <w:top w:val="none" w:sz="0" w:space="0" w:color="auto"/>
        <w:left w:val="none" w:sz="0" w:space="0" w:color="auto"/>
        <w:bottom w:val="none" w:sz="0" w:space="0" w:color="auto"/>
        <w:right w:val="none" w:sz="0" w:space="0" w:color="auto"/>
      </w:divBdr>
    </w:div>
    <w:div w:id="2090999583">
      <w:bodyDiv w:val="1"/>
      <w:marLeft w:val="0"/>
      <w:marRight w:val="0"/>
      <w:marTop w:val="0"/>
      <w:marBottom w:val="0"/>
      <w:divBdr>
        <w:top w:val="none" w:sz="0" w:space="0" w:color="auto"/>
        <w:left w:val="none" w:sz="0" w:space="0" w:color="auto"/>
        <w:bottom w:val="none" w:sz="0" w:space="0" w:color="auto"/>
        <w:right w:val="none" w:sz="0" w:space="0" w:color="auto"/>
      </w:divBdr>
    </w:div>
    <w:div w:id="2092314353">
      <w:bodyDiv w:val="1"/>
      <w:marLeft w:val="0"/>
      <w:marRight w:val="0"/>
      <w:marTop w:val="0"/>
      <w:marBottom w:val="0"/>
      <w:divBdr>
        <w:top w:val="none" w:sz="0" w:space="0" w:color="auto"/>
        <w:left w:val="none" w:sz="0" w:space="0" w:color="auto"/>
        <w:bottom w:val="none" w:sz="0" w:space="0" w:color="auto"/>
        <w:right w:val="none" w:sz="0" w:space="0" w:color="auto"/>
      </w:divBdr>
    </w:div>
    <w:div w:id="2124029160">
      <w:bodyDiv w:val="1"/>
      <w:marLeft w:val="0"/>
      <w:marRight w:val="0"/>
      <w:marTop w:val="0"/>
      <w:marBottom w:val="0"/>
      <w:divBdr>
        <w:top w:val="none" w:sz="0" w:space="0" w:color="auto"/>
        <w:left w:val="none" w:sz="0" w:space="0" w:color="auto"/>
        <w:bottom w:val="none" w:sz="0" w:space="0" w:color="auto"/>
        <w:right w:val="none" w:sz="0" w:space="0" w:color="auto"/>
      </w:divBdr>
    </w:div>
    <w:div w:id="214003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ur05.safelinks.protection.outlook.com/?url=http%3A%2F%2Fwww.doping.nl%2F&amp;data=05%7C02%7CL.Eckebus%40dopingautoriteit.nl%7Cd3e4f1d9422247bd1d2608dd33de24af%7C0291bb14817d40c0b48bcf71b87e62be%7C0%7C0%7C638723751355540527%7CUnknown%7CTWFpbGZsb3d8eyJFbXB0eU1hcGkiOnRydWUsIlYiOiIwLjAuMDAwMCIsIlAiOiJXaW4zMiIsIkFOIjoiTWFpbCIsIldUIjoyfQ%3D%3D%7C0%7C%7C%7C&amp;sdata=ym2rlI8pKkqgKcTgY28QKPMJa7llcCsUxmDjbdQV5mM%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oping.n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pingautoriteit.nl/nieuws/2024-11-19_support-schone-sport-2024" TargetMode="External"/><Relationship Id="rId5" Type="http://schemas.openxmlformats.org/officeDocument/2006/relationships/webSettings" Target="webSettings.xml"/><Relationship Id="rId15" Type="http://schemas.openxmlformats.org/officeDocument/2006/relationships/hyperlink" Target="https://www.gldf4cleansport.eu/" TargetMode="External"/><Relationship Id="rId23" Type="http://schemas.openxmlformats.org/officeDocument/2006/relationships/theme" Target="theme/theme1.xml"/><Relationship Id="rId10" Type="http://schemas.openxmlformats.org/officeDocument/2006/relationships/hyperlink" Target="http://www.supportschonesport.n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eose.org/gldf4cleansport-pm7/"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int.dopingautoriteit.nl\shares\Data\Educatie\Afdeling%20Educatie%20algemeen\Kwartaalrapportages%20Educatie\Grafiek%20elearning%20sport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dopingautoriteit.nl\shares\Data\Educatie\Afdeling%20Educatie%20algemeen\Kwartaalrapportages%20Educatie\Grafiek%20elearning%20begeleider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Q4 2024</c:v>
                </c:pt>
              </c:strCache>
            </c:strRef>
          </c:tx>
          <c:spPr>
            <a:solidFill>
              <a:schemeClr val="accent1"/>
            </a:solidFill>
            <a:ln>
              <a:noFill/>
            </a:ln>
            <a:effectLst/>
          </c:spPr>
          <c:invertIfNegative val="0"/>
          <c:cat>
            <c:strRef>
              <c:f>Blad1!$A$2:$A$5</c:f>
              <c:strCache>
                <c:ptCount val="4"/>
                <c:pt idx="0">
                  <c:v>Brons</c:v>
                </c:pt>
                <c:pt idx="1">
                  <c:v>Zilver</c:v>
                </c:pt>
                <c:pt idx="2">
                  <c:v>Goud</c:v>
                </c:pt>
                <c:pt idx="3">
                  <c:v>Totaal</c:v>
                </c:pt>
              </c:strCache>
            </c:strRef>
          </c:cat>
          <c:val>
            <c:numRef>
              <c:f>Blad1!$B$2:$B$5</c:f>
              <c:numCache>
                <c:formatCode>General</c:formatCode>
                <c:ptCount val="4"/>
                <c:pt idx="0">
                  <c:v>937</c:v>
                </c:pt>
                <c:pt idx="1">
                  <c:v>515</c:v>
                </c:pt>
                <c:pt idx="2">
                  <c:v>117</c:v>
                </c:pt>
                <c:pt idx="3">
                  <c:v>1569</c:v>
                </c:pt>
              </c:numCache>
            </c:numRef>
          </c:val>
          <c:extLst>
            <c:ext xmlns:c16="http://schemas.microsoft.com/office/drawing/2014/chart" uri="{C3380CC4-5D6E-409C-BE32-E72D297353CC}">
              <c16:uniqueId val="{00000000-DFFD-49AC-9FB9-DD01246E51D9}"/>
            </c:ext>
          </c:extLst>
        </c:ser>
        <c:ser>
          <c:idx val="1"/>
          <c:order val="1"/>
          <c:tx>
            <c:strRef>
              <c:f>Blad1!$C$1</c:f>
              <c:strCache>
                <c:ptCount val="1"/>
                <c:pt idx="0">
                  <c:v>Q4 2023</c:v>
                </c:pt>
              </c:strCache>
            </c:strRef>
          </c:tx>
          <c:spPr>
            <a:solidFill>
              <a:schemeClr val="accent2"/>
            </a:solidFill>
            <a:ln>
              <a:noFill/>
            </a:ln>
            <a:effectLst/>
          </c:spPr>
          <c:invertIfNegative val="0"/>
          <c:cat>
            <c:strRef>
              <c:f>Blad1!$A$2:$A$5</c:f>
              <c:strCache>
                <c:ptCount val="4"/>
                <c:pt idx="0">
                  <c:v>Brons</c:v>
                </c:pt>
                <c:pt idx="1">
                  <c:v>Zilver</c:v>
                </c:pt>
                <c:pt idx="2">
                  <c:v>Goud</c:v>
                </c:pt>
                <c:pt idx="3">
                  <c:v>Totaal</c:v>
                </c:pt>
              </c:strCache>
            </c:strRef>
          </c:cat>
          <c:val>
            <c:numRef>
              <c:f>Blad1!$C$2:$C$5</c:f>
              <c:numCache>
                <c:formatCode>General</c:formatCode>
                <c:ptCount val="4"/>
                <c:pt idx="0">
                  <c:v>1127</c:v>
                </c:pt>
                <c:pt idx="1">
                  <c:v>827</c:v>
                </c:pt>
                <c:pt idx="2">
                  <c:v>149</c:v>
                </c:pt>
                <c:pt idx="3">
                  <c:v>2103</c:v>
                </c:pt>
              </c:numCache>
            </c:numRef>
          </c:val>
          <c:extLst>
            <c:ext xmlns:c16="http://schemas.microsoft.com/office/drawing/2014/chart" uri="{C3380CC4-5D6E-409C-BE32-E72D297353CC}">
              <c16:uniqueId val="{00000001-DFFD-49AC-9FB9-DD01246E51D9}"/>
            </c:ext>
          </c:extLst>
        </c:ser>
        <c:dLbls>
          <c:showLegendKey val="0"/>
          <c:showVal val="0"/>
          <c:showCatName val="0"/>
          <c:showSerName val="0"/>
          <c:showPercent val="0"/>
          <c:showBubbleSize val="0"/>
        </c:dLbls>
        <c:gapWidth val="219"/>
        <c:overlap val="-27"/>
        <c:axId val="774664048"/>
        <c:axId val="774664528"/>
      </c:barChart>
      <c:catAx>
        <c:axId val="774664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4664528"/>
        <c:crosses val="autoZero"/>
        <c:auto val="1"/>
        <c:lblAlgn val="ctr"/>
        <c:lblOffset val="100"/>
        <c:noMultiLvlLbl val="0"/>
      </c:catAx>
      <c:valAx>
        <c:axId val="77466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466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Blad1!$B$1</c:f>
              <c:strCache>
                <c:ptCount val="1"/>
                <c:pt idx="0">
                  <c:v>Q4 2024</c:v>
                </c:pt>
              </c:strCache>
            </c:strRef>
          </c:tx>
          <c:spPr>
            <a:solidFill>
              <a:schemeClr val="accent1"/>
            </a:solidFill>
            <a:ln>
              <a:noFill/>
            </a:ln>
            <a:effectLst/>
          </c:spPr>
          <c:invertIfNegative val="0"/>
          <c:cat>
            <c:strRef>
              <c:f>Blad1!$A$2:$A$9</c:f>
              <c:strCache>
                <c:ptCount val="8"/>
                <c:pt idx="0">
                  <c:v>TC3</c:v>
                </c:pt>
                <c:pt idx="1">
                  <c:v>TC4</c:v>
                </c:pt>
                <c:pt idx="2">
                  <c:v>TC5</c:v>
                </c:pt>
                <c:pt idx="3">
                  <c:v>Ouders B</c:v>
                </c:pt>
                <c:pt idx="4">
                  <c:v>Ouders G</c:v>
                </c:pt>
                <c:pt idx="5">
                  <c:v>Paramedisch</c:v>
                </c:pt>
                <c:pt idx="6">
                  <c:v>Bestuurders</c:v>
                </c:pt>
                <c:pt idx="7">
                  <c:v>Totaal</c:v>
                </c:pt>
              </c:strCache>
            </c:strRef>
          </c:cat>
          <c:val>
            <c:numRef>
              <c:f>Blad1!$B$2:$B$9</c:f>
              <c:numCache>
                <c:formatCode>General</c:formatCode>
                <c:ptCount val="8"/>
                <c:pt idx="0">
                  <c:v>296</c:v>
                </c:pt>
                <c:pt idx="1">
                  <c:v>119</c:v>
                </c:pt>
                <c:pt idx="2">
                  <c:v>61</c:v>
                </c:pt>
                <c:pt idx="3">
                  <c:v>79</c:v>
                </c:pt>
                <c:pt idx="4">
                  <c:v>11</c:v>
                </c:pt>
                <c:pt idx="5">
                  <c:v>14</c:v>
                </c:pt>
                <c:pt idx="6">
                  <c:v>16</c:v>
                </c:pt>
                <c:pt idx="7">
                  <c:v>596</c:v>
                </c:pt>
              </c:numCache>
            </c:numRef>
          </c:val>
          <c:extLst>
            <c:ext xmlns:c16="http://schemas.microsoft.com/office/drawing/2014/chart" uri="{C3380CC4-5D6E-409C-BE32-E72D297353CC}">
              <c16:uniqueId val="{00000000-3478-4953-AAAE-6FAD41E83248}"/>
            </c:ext>
          </c:extLst>
        </c:ser>
        <c:ser>
          <c:idx val="1"/>
          <c:order val="1"/>
          <c:tx>
            <c:strRef>
              <c:f>Blad1!$C$1</c:f>
              <c:strCache>
                <c:ptCount val="1"/>
                <c:pt idx="0">
                  <c:v>Q4 2023</c:v>
                </c:pt>
              </c:strCache>
            </c:strRef>
          </c:tx>
          <c:spPr>
            <a:solidFill>
              <a:schemeClr val="accent2"/>
            </a:solidFill>
            <a:ln>
              <a:noFill/>
            </a:ln>
            <a:effectLst/>
          </c:spPr>
          <c:invertIfNegative val="0"/>
          <c:cat>
            <c:strRef>
              <c:f>Blad1!$A$2:$A$9</c:f>
              <c:strCache>
                <c:ptCount val="8"/>
                <c:pt idx="0">
                  <c:v>TC3</c:v>
                </c:pt>
                <c:pt idx="1">
                  <c:v>TC4</c:v>
                </c:pt>
                <c:pt idx="2">
                  <c:v>TC5</c:v>
                </c:pt>
                <c:pt idx="3">
                  <c:v>Ouders B</c:v>
                </c:pt>
                <c:pt idx="4">
                  <c:v>Ouders G</c:v>
                </c:pt>
                <c:pt idx="5">
                  <c:v>Paramedisch</c:v>
                </c:pt>
                <c:pt idx="6">
                  <c:v>Bestuurders</c:v>
                </c:pt>
                <c:pt idx="7">
                  <c:v>Totaal</c:v>
                </c:pt>
              </c:strCache>
            </c:strRef>
          </c:cat>
          <c:val>
            <c:numRef>
              <c:f>Blad1!$C$2:$C$9</c:f>
              <c:numCache>
                <c:formatCode>General</c:formatCode>
                <c:ptCount val="8"/>
                <c:pt idx="0">
                  <c:v>295</c:v>
                </c:pt>
                <c:pt idx="1">
                  <c:v>88</c:v>
                </c:pt>
                <c:pt idx="2">
                  <c:v>60</c:v>
                </c:pt>
                <c:pt idx="3">
                  <c:v>29</c:v>
                </c:pt>
                <c:pt idx="4">
                  <c:v>18</c:v>
                </c:pt>
                <c:pt idx="5">
                  <c:v>21</c:v>
                </c:pt>
                <c:pt idx="6">
                  <c:v>26</c:v>
                </c:pt>
                <c:pt idx="7">
                  <c:v>537</c:v>
                </c:pt>
              </c:numCache>
            </c:numRef>
          </c:val>
          <c:extLst>
            <c:ext xmlns:c16="http://schemas.microsoft.com/office/drawing/2014/chart" uri="{C3380CC4-5D6E-409C-BE32-E72D297353CC}">
              <c16:uniqueId val="{00000001-3478-4953-AAAE-6FAD41E83248}"/>
            </c:ext>
          </c:extLst>
        </c:ser>
        <c:dLbls>
          <c:showLegendKey val="0"/>
          <c:showVal val="0"/>
          <c:showCatName val="0"/>
          <c:showSerName val="0"/>
          <c:showPercent val="0"/>
          <c:showBubbleSize val="0"/>
        </c:dLbls>
        <c:gapWidth val="219"/>
        <c:overlap val="-27"/>
        <c:axId val="286002239"/>
        <c:axId val="286003199"/>
      </c:barChart>
      <c:catAx>
        <c:axId val="28600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6003199"/>
        <c:crosses val="autoZero"/>
        <c:auto val="1"/>
        <c:lblAlgn val="ctr"/>
        <c:lblOffset val="100"/>
        <c:noMultiLvlLbl val="0"/>
      </c:catAx>
      <c:valAx>
        <c:axId val="28600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86002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23AD-2FD0-4FA4-B99B-B664E216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5746</Words>
  <Characters>31604</Characters>
  <Application>Microsoft Office Word</Application>
  <DocSecurity>4</DocSecurity>
  <Lines>263</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Wassink</dc:creator>
  <cp:keywords/>
  <dc:description/>
  <cp:lastModifiedBy>secretariaat</cp:lastModifiedBy>
  <cp:revision>2</cp:revision>
  <dcterms:created xsi:type="dcterms:W3CDTF">2025-04-22T08:26:00Z</dcterms:created>
  <dcterms:modified xsi:type="dcterms:W3CDTF">2025-04-22T08:26:00Z</dcterms:modified>
</cp:coreProperties>
</file>